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16" w:rsidRDefault="00C04670" w:rsidP="009B7216">
      <w:pPr>
        <w:jc w:val="center"/>
        <w:rPr>
          <w:rFonts w:ascii="Tunga" w:hAnsi="Tunga" w:cs="Tunga"/>
          <w:sz w:val="32"/>
          <w:szCs w:val="32"/>
        </w:rPr>
      </w:pPr>
      <w:r>
        <w:rPr>
          <w:rFonts w:ascii="Tunga" w:hAnsi="Tunga" w:cs="Tunga"/>
          <w:sz w:val="32"/>
          <w:szCs w:val="32"/>
        </w:rPr>
        <w:t>FLUJO DE ORDENES</w:t>
      </w:r>
    </w:p>
    <w:p w:rsidR="00C04670" w:rsidRDefault="00C04670" w:rsidP="009B7216">
      <w:pPr>
        <w:jc w:val="center"/>
        <w:rPr>
          <w:rFonts w:ascii="Tunga" w:hAnsi="Tunga" w:cs="Tunga"/>
          <w:sz w:val="32"/>
          <w:szCs w:val="32"/>
        </w:rPr>
      </w:pPr>
    </w:p>
    <w:p w:rsidR="009B7216" w:rsidRDefault="004C3FCF" w:rsidP="004C3FCF">
      <w:pPr>
        <w:jc w:val="center"/>
        <w:rPr>
          <w:rFonts w:ascii="Tunga" w:hAnsi="Tunga" w:cs="Tunga"/>
          <w:sz w:val="32"/>
          <w:szCs w:val="32"/>
        </w:rPr>
      </w:pPr>
      <w:r>
        <w:rPr>
          <w:rFonts w:ascii="Tunga" w:hAnsi="Tunga" w:cs="Tunga"/>
          <w:sz w:val="32"/>
          <w:szCs w:val="32"/>
        </w:rPr>
        <w:t>Resumen</w:t>
      </w:r>
    </w:p>
    <w:p w:rsidR="004C3FCF" w:rsidRDefault="004C3FCF" w:rsidP="00751764">
      <w:pPr>
        <w:jc w:val="both"/>
        <w:rPr>
          <w:rFonts w:ascii="Tunga" w:hAnsi="Tunga" w:cs="Tunga"/>
          <w:sz w:val="32"/>
          <w:szCs w:val="32"/>
        </w:rPr>
      </w:pPr>
    </w:p>
    <w:p w:rsidR="00751764" w:rsidRDefault="0009583E" w:rsidP="00751764">
      <w:pPr>
        <w:jc w:val="both"/>
        <w:rPr>
          <w:rStyle w:val="longtext1"/>
          <w:rFonts w:ascii="Tunga" w:hAnsi="Tunga" w:cs="Tunga"/>
          <w:sz w:val="24"/>
          <w:szCs w:val="24"/>
          <w:shd w:val="clear" w:color="auto" w:fill="FFFFFF"/>
        </w:rPr>
      </w:pPr>
      <w:r w:rsidRPr="0009583E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Este documento ofrece una explicación microestructural para el éxito de dos predicciones familiar</w:t>
      </w:r>
      <w:r>
        <w:rPr>
          <w:rStyle w:val="longtext1"/>
          <w:rFonts w:ascii="Tunga" w:hAnsi="Tunga" w:cs="Tunga"/>
          <w:sz w:val="24"/>
          <w:szCs w:val="24"/>
          <w:shd w:val="clear" w:color="auto" w:fill="FFFFFF"/>
        </w:rPr>
        <w:t>es</w:t>
      </w:r>
      <w:r w:rsidRPr="0009583E">
        <w:rPr>
          <w:rFonts w:ascii="Tunga" w:hAnsi="Tunga" w:cs="Tunga"/>
          <w:sz w:val="24"/>
          <w:szCs w:val="24"/>
          <w:shd w:val="clear" w:color="auto" w:fill="FFFFFF"/>
        </w:rPr>
        <w:br/>
      </w:r>
      <w:r w:rsidRPr="0009583E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del análisis técnico: (1) las tendencias tienden a revertirse en</w:t>
      </w:r>
      <w:r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 w:rsidRPr="0009583E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niveles previsible</w:t>
      </w:r>
      <w:r>
        <w:rPr>
          <w:rStyle w:val="longtext1"/>
          <w:rFonts w:ascii="Tunga" w:hAnsi="Tunga" w:cs="Tunga"/>
          <w:sz w:val="24"/>
          <w:szCs w:val="24"/>
          <w:shd w:val="clear" w:color="auto" w:fill="FFFFFF"/>
        </w:rPr>
        <w:t>s</w:t>
      </w:r>
      <w:r w:rsidRPr="0009583E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>
        <w:rPr>
          <w:rStyle w:val="longtext1"/>
          <w:rFonts w:ascii="Tunga" w:hAnsi="Tunga" w:cs="Tunga"/>
          <w:sz w:val="24"/>
          <w:szCs w:val="24"/>
          <w:shd w:val="clear" w:color="auto" w:fill="FFFFFF"/>
        </w:rPr>
        <w:t>d</w:t>
      </w:r>
      <w:r w:rsidRPr="0009583E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e </w:t>
      </w:r>
      <w:r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soportes y </w:t>
      </w:r>
      <w:r w:rsidRPr="0009583E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resistencia</w:t>
      </w:r>
      <w:r>
        <w:rPr>
          <w:rStyle w:val="longtext1"/>
          <w:rFonts w:ascii="Tunga" w:hAnsi="Tunga" w:cs="Tunga"/>
          <w:sz w:val="24"/>
          <w:szCs w:val="24"/>
          <w:shd w:val="clear" w:color="auto" w:fill="FFFFFF"/>
        </w:rPr>
        <w:t>s</w:t>
      </w:r>
      <w:r w:rsidRPr="0009583E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,</w:t>
      </w:r>
      <w:r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 w:rsidRPr="0009583E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(2) las tendencias gana</w:t>
      </w:r>
      <w:r>
        <w:rPr>
          <w:rStyle w:val="longtext1"/>
          <w:rFonts w:ascii="Tunga" w:hAnsi="Tunga" w:cs="Tunga"/>
          <w:sz w:val="24"/>
          <w:szCs w:val="24"/>
          <w:shd w:val="clear" w:color="auto" w:fill="FFFFFF"/>
        </w:rPr>
        <w:t>n</w:t>
      </w:r>
      <w:r w:rsidRPr="0009583E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impulso una vez que cruzaron </w:t>
      </w:r>
      <w:r>
        <w:rPr>
          <w:rStyle w:val="longtext1"/>
          <w:rFonts w:ascii="Tunga" w:hAnsi="Tunga" w:cs="Tunga"/>
          <w:sz w:val="24"/>
          <w:szCs w:val="24"/>
          <w:shd w:val="clear" w:color="auto" w:fill="FFFFFF"/>
        </w:rPr>
        <w:t>estos</w:t>
      </w:r>
      <w:r w:rsidRPr="0009583E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niveles previsible</w:t>
      </w:r>
      <w:r>
        <w:rPr>
          <w:rStyle w:val="longtext1"/>
          <w:rFonts w:ascii="Tunga" w:hAnsi="Tunga" w:cs="Tunga"/>
          <w:sz w:val="24"/>
          <w:szCs w:val="24"/>
          <w:shd w:val="clear" w:color="auto" w:fill="FFFFFF"/>
        </w:rPr>
        <w:t>s</w:t>
      </w:r>
      <w:r w:rsidRPr="0009583E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de </w:t>
      </w:r>
      <w:r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soportes y </w:t>
      </w:r>
      <w:r w:rsidRPr="0009583E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resistencia</w:t>
      </w:r>
      <w:r>
        <w:rPr>
          <w:rStyle w:val="longtext1"/>
          <w:rFonts w:ascii="Tunga" w:hAnsi="Tunga" w:cs="Tunga"/>
          <w:sz w:val="24"/>
          <w:szCs w:val="24"/>
          <w:shd w:val="clear" w:color="auto" w:fill="FFFFFF"/>
        </w:rPr>
        <w:t>s</w:t>
      </w:r>
      <w:r w:rsidRPr="0009583E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.</w:t>
      </w:r>
    </w:p>
    <w:p w:rsidR="00751764" w:rsidRDefault="00751764" w:rsidP="00751764">
      <w:pPr>
        <w:jc w:val="both"/>
        <w:rPr>
          <w:rStyle w:val="longtext1"/>
          <w:rFonts w:ascii="Tunga" w:hAnsi="Tunga" w:cs="Tunga"/>
          <w:sz w:val="24"/>
          <w:szCs w:val="24"/>
          <w:shd w:val="clear" w:color="auto" w:fill="FFFFFF"/>
        </w:rPr>
      </w:pPr>
    </w:p>
    <w:p w:rsidR="00C83FC2" w:rsidRDefault="0009583E" w:rsidP="00751764">
      <w:pPr>
        <w:jc w:val="both"/>
        <w:rPr>
          <w:rStyle w:val="longtext1"/>
          <w:rFonts w:ascii="Tunga" w:hAnsi="Tunga" w:cs="Tunga"/>
          <w:sz w:val="24"/>
          <w:szCs w:val="24"/>
          <w:shd w:val="clear" w:color="auto" w:fill="FFFFFF"/>
        </w:rPr>
      </w:pPr>
      <w:r w:rsidRPr="0009583E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La explicación se basa en un examen detallado de </w:t>
      </w:r>
      <w:r w:rsidR="00751764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los </w:t>
      </w:r>
      <w:r w:rsidRPr="0009583E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stop-loss y </w:t>
      </w:r>
      <w:r w:rsidR="00751764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take-profit</w:t>
      </w:r>
      <w:r w:rsidRPr="0009583E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 w:rsidR="00B1249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colocadas por los grandes bancos</w:t>
      </w:r>
      <w:r w:rsidRPr="0009583E">
        <w:rPr>
          <w:rStyle w:val="longtext1"/>
          <w:rFonts w:ascii="Tunga" w:hAnsi="Tunga" w:cs="Tunga"/>
          <w:sz w:val="24"/>
          <w:szCs w:val="24"/>
        </w:rPr>
        <w:t xml:space="preserve">. </w:t>
      </w:r>
      <w:r w:rsidR="00B1249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Los TP tienden a re</w:t>
      </w:r>
      <w:r w:rsidR="001630D8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versa</w:t>
      </w:r>
      <w:r w:rsidR="00B1249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r</w:t>
      </w:r>
      <w:r w:rsidRPr="0009583E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las tendencias de </w:t>
      </w:r>
      <w:r w:rsidR="00B1249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los </w:t>
      </w:r>
      <w:r w:rsidRPr="0009583E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precios, y </w:t>
      </w:r>
      <w:r w:rsidR="00B1249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los SL </w:t>
      </w:r>
      <w:r w:rsidRPr="0009583E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tienden</w:t>
      </w:r>
      <w:r w:rsidR="00751764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 w:rsidRPr="0009583E">
        <w:rPr>
          <w:rStyle w:val="longtext1"/>
          <w:rFonts w:ascii="Tunga" w:hAnsi="Tunga" w:cs="Tunga"/>
          <w:sz w:val="24"/>
          <w:szCs w:val="24"/>
        </w:rPr>
        <w:t xml:space="preserve">a intensificar las tendencias. Las tasas de </w:t>
      </w:r>
      <w:r w:rsidR="00C83FC2">
        <w:rPr>
          <w:rStyle w:val="longtext1"/>
          <w:rFonts w:ascii="Tunga" w:hAnsi="Tunga" w:cs="Tunga"/>
          <w:sz w:val="24"/>
          <w:szCs w:val="24"/>
        </w:rPr>
        <w:t xml:space="preserve">solicitud de </w:t>
      </w:r>
      <w:r w:rsidR="00751764">
        <w:rPr>
          <w:rStyle w:val="longtext1"/>
          <w:rFonts w:ascii="Tunga" w:hAnsi="Tunga" w:cs="Tunga"/>
          <w:sz w:val="24"/>
          <w:szCs w:val="24"/>
        </w:rPr>
        <w:t>e</w:t>
      </w:r>
      <w:r w:rsidRPr="0009583E">
        <w:rPr>
          <w:rStyle w:val="longtext1"/>
          <w:rFonts w:ascii="Tunga" w:hAnsi="Tunga" w:cs="Tunga"/>
          <w:sz w:val="24"/>
          <w:szCs w:val="24"/>
        </w:rPr>
        <w:t>jecución de estas ór</w:t>
      </w:r>
      <w:r w:rsidR="00C83FC2">
        <w:rPr>
          <w:rStyle w:val="longtext1"/>
          <w:rFonts w:ascii="Tunga" w:hAnsi="Tunga" w:cs="Tunga"/>
          <w:sz w:val="24"/>
          <w:szCs w:val="24"/>
        </w:rPr>
        <w:t>denes están fuertemente agrupada</w:t>
      </w:r>
      <w:r w:rsidRPr="0009583E">
        <w:rPr>
          <w:rStyle w:val="longtext1"/>
          <w:rFonts w:ascii="Tunga" w:hAnsi="Tunga" w:cs="Tunga"/>
          <w:sz w:val="24"/>
          <w:szCs w:val="24"/>
        </w:rPr>
        <w:t xml:space="preserve">s </w:t>
      </w:r>
      <w:r w:rsidR="00C83FC2">
        <w:rPr>
          <w:rStyle w:val="longtext1"/>
          <w:rFonts w:ascii="Tunga" w:hAnsi="Tunga" w:cs="Tunga"/>
          <w:sz w:val="24"/>
          <w:szCs w:val="24"/>
        </w:rPr>
        <w:t>alrededor</w:t>
      </w:r>
      <w:r w:rsidR="00751764">
        <w:rPr>
          <w:rStyle w:val="longtext1"/>
          <w:rFonts w:ascii="Tunga" w:hAnsi="Tunga" w:cs="Tunga"/>
          <w:sz w:val="24"/>
          <w:szCs w:val="24"/>
        </w:rPr>
        <w:t xml:space="preserve"> </w:t>
      </w:r>
      <w:r w:rsidR="00C83FC2">
        <w:rPr>
          <w:rStyle w:val="longtext1"/>
          <w:rFonts w:ascii="Tunga" w:hAnsi="Tunga" w:cs="Tunga"/>
          <w:sz w:val="24"/>
          <w:szCs w:val="24"/>
        </w:rPr>
        <w:t xml:space="preserve">de los </w:t>
      </w:r>
      <w:r w:rsidRPr="0009583E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números </w:t>
      </w:r>
      <w:r w:rsidR="00C83FC2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redondos, </w:t>
      </w:r>
      <w:r w:rsidRPr="0009583E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que se utilizan a menudo como niveles de soporte y resistencia.</w:t>
      </w:r>
    </w:p>
    <w:p w:rsidR="00C83FC2" w:rsidRDefault="00C83FC2" w:rsidP="00751764">
      <w:pPr>
        <w:jc w:val="both"/>
        <w:rPr>
          <w:rStyle w:val="longtext1"/>
          <w:rFonts w:ascii="Tunga" w:hAnsi="Tunga" w:cs="Tunga"/>
          <w:sz w:val="24"/>
          <w:szCs w:val="24"/>
        </w:rPr>
      </w:pPr>
    </w:p>
    <w:p w:rsidR="00751764" w:rsidRDefault="00C83FC2" w:rsidP="00751764">
      <w:pPr>
        <w:jc w:val="both"/>
        <w:rPr>
          <w:rStyle w:val="longtext1"/>
          <w:rFonts w:ascii="Tunga" w:hAnsi="Tunga" w:cs="Tunga"/>
          <w:sz w:val="24"/>
          <w:szCs w:val="24"/>
        </w:rPr>
      </w:pPr>
      <w:r w:rsidRPr="0009583E">
        <w:rPr>
          <w:rStyle w:val="longtext1"/>
          <w:rFonts w:ascii="Tunga" w:hAnsi="Tunga" w:cs="Tunga"/>
          <w:sz w:val="24"/>
          <w:szCs w:val="24"/>
        </w:rPr>
        <w:t xml:space="preserve">Hay </w:t>
      </w:r>
      <w:r w:rsidRPr="00751764">
        <w:rPr>
          <w:rStyle w:val="longtext1"/>
          <w:rFonts w:ascii="Tunga" w:hAnsi="Tunga" w:cs="Tunga"/>
          <w:sz w:val="24"/>
          <w:szCs w:val="24"/>
        </w:rPr>
        <w:t>diferencias</w:t>
      </w:r>
      <w:r w:rsidRPr="0009583E">
        <w:rPr>
          <w:rStyle w:val="longtext1"/>
          <w:rFonts w:ascii="Tunga" w:hAnsi="Tunga" w:cs="Tunga"/>
          <w:sz w:val="24"/>
          <w:szCs w:val="24"/>
        </w:rPr>
        <w:t xml:space="preserve"> </w:t>
      </w:r>
      <w:r w:rsidR="00EF6781">
        <w:rPr>
          <w:rStyle w:val="longtext1"/>
          <w:rFonts w:ascii="Tunga" w:hAnsi="Tunga" w:cs="Tunga"/>
          <w:sz w:val="24"/>
          <w:szCs w:val="24"/>
        </w:rPr>
        <w:t xml:space="preserve">significativamente </w:t>
      </w:r>
      <w:r w:rsidR="0009583E" w:rsidRPr="0009583E">
        <w:rPr>
          <w:rStyle w:val="longtext1"/>
          <w:rFonts w:ascii="Tunga" w:hAnsi="Tunga" w:cs="Tunga"/>
          <w:sz w:val="24"/>
          <w:szCs w:val="24"/>
        </w:rPr>
        <w:t>marcadas</w:t>
      </w:r>
      <w:r>
        <w:rPr>
          <w:rStyle w:val="longtext1"/>
          <w:rFonts w:ascii="Tunga" w:hAnsi="Tunga" w:cs="Tunga"/>
          <w:sz w:val="24"/>
          <w:szCs w:val="24"/>
        </w:rPr>
        <w:t xml:space="preserve"> </w:t>
      </w:r>
      <w:r w:rsidR="0009583E" w:rsidRPr="00751764">
        <w:rPr>
          <w:rStyle w:val="longtext1"/>
          <w:rFonts w:ascii="Tunga" w:hAnsi="Tunga" w:cs="Tunga"/>
          <w:sz w:val="24"/>
          <w:szCs w:val="24"/>
        </w:rPr>
        <w:t xml:space="preserve">entre los patrones de conglomeración de stop-loss y </w:t>
      </w:r>
      <w:r w:rsidR="00EF6781">
        <w:rPr>
          <w:rStyle w:val="longtext1"/>
          <w:rFonts w:ascii="Tunga" w:hAnsi="Tunga" w:cs="Tunga"/>
          <w:sz w:val="24"/>
          <w:szCs w:val="24"/>
        </w:rPr>
        <w:t>take-profit</w:t>
      </w:r>
      <w:r w:rsidR="00743509">
        <w:rPr>
          <w:rStyle w:val="longtext1"/>
          <w:rFonts w:ascii="Tunga" w:hAnsi="Tunga" w:cs="Tunga"/>
          <w:sz w:val="24"/>
          <w:szCs w:val="24"/>
        </w:rPr>
        <w:t>, y entre los patrones</w:t>
      </w:r>
      <w:r w:rsidR="00EF6781" w:rsidRPr="00EF6781">
        <w:rPr>
          <w:rStyle w:val="longtext1"/>
          <w:rFonts w:ascii="Tunga" w:hAnsi="Tunga" w:cs="Tunga"/>
          <w:sz w:val="24"/>
          <w:szCs w:val="24"/>
        </w:rPr>
        <w:t xml:space="preserve"> </w:t>
      </w:r>
      <w:r w:rsidR="0009583E" w:rsidRPr="0009583E">
        <w:rPr>
          <w:rStyle w:val="longtext1"/>
          <w:rFonts w:ascii="Tunga" w:hAnsi="Tunga" w:cs="Tunga"/>
          <w:sz w:val="24"/>
          <w:szCs w:val="24"/>
        </w:rPr>
        <w:t xml:space="preserve">de stop-loss </w:t>
      </w:r>
      <w:r w:rsidR="00E671B1">
        <w:rPr>
          <w:rStyle w:val="longtext1"/>
          <w:rFonts w:ascii="Tunga" w:hAnsi="Tunga" w:cs="Tunga"/>
          <w:sz w:val="24"/>
          <w:szCs w:val="24"/>
        </w:rPr>
        <w:t xml:space="preserve">y take profit </w:t>
      </w:r>
      <w:r w:rsidR="0009583E" w:rsidRPr="0009583E">
        <w:rPr>
          <w:rStyle w:val="longtext1"/>
          <w:rFonts w:ascii="Tunga" w:hAnsi="Tunga" w:cs="Tunga"/>
          <w:sz w:val="24"/>
          <w:szCs w:val="24"/>
        </w:rPr>
        <w:t xml:space="preserve">de compra </w:t>
      </w:r>
      <w:r w:rsidR="00EF6781">
        <w:rPr>
          <w:rStyle w:val="longtext1"/>
          <w:rFonts w:ascii="Tunga" w:hAnsi="Tunga" w:cs="Tunga"/>
          <w:sz w:val="24"/>
          <w:szCs w:val="24"/>
        </w:rPr>
        <w:t>o</w:t>
      </w:r>
      <w:r w:rsidR="0009583E" w:rsidRPr="0009583E">
        <w:rPr>
          <w:rStyle w:val="longtext1"/>
          <w:rFonts w:ascii="Tunga" w:hAnsi="Tunga" w:cs="Tunga"/>
          <w:sz w:val="24"/>
          <w:szCs w:val="24"/>
        </w:rPr>
        <w:t xml:space="preserve"> venta de órdenes </w:t>
      </w:r>
      <w:r w:rsidR="00E671B1">
        <w:rPr>
          <w:rStyle w:val="longtext1"/>
          <w:rFonts w:ascii="Tunga" w:hAnsi="Tunga" w:cs="Tunga"/>
          <w:sz w:val="24"/>
          <w:szCs w:val="24"/>
        </w:rPr>
        <w:t>comunes</w:t>
      </w:r>
      <w:r w:rsidR="0009583E" w:rsidRPr="0009583E">
        <w:rPr>
          <w:rStyle w:val="longtext1"/>
          <w:rFonts w:ascii="Tunga" w:hAnsi="Tunga" w:cs="Tunga"/>
          <w:sz w:val="24"/>
          <w:szCs w:val="24"/>
        </w:rPr>
        <w:t>. Estas diferencias explican el éxito de las dos predicciones.</w:t>
      </w:r>
      <w:r w:rsidR="00751764">
        <w:rPr>
          <w:rStyle w:val="longtext1"/>
          <w:rFonts w:ascii="Tunga" w:hAnsi="Tunga" w:cs="Tunga"/>
          <w:sz w:val="24"/>
          <w:szCs w:val="24"/>
        </w:rPr>
        <w:t xml:space="preserve"> </w:t>
      </w:r>
    </w:p>
    <w:p w:rsidR="00751764" w:rsidRDefault="00751764" w:rsidP="00751764">
      <w:pPr>
        <w:jc w:val="both"/>
        <w:rPr>
          <w:rStyle w:val="longtext1"/>
          <w:rFonts w:ascii="Tunga" w:hAnsi="Tunga" w:cs="Tunga"/>
          <w:sz w:val="24"/>
          <w:szCs w:val="24"/>
        </w:rPr>
      </w:pPr>
    </w:p>
    <w:p w:rsidR="00FA28B9" w:rsidRDefault="00FA28B9" w:rsidP="00751764">
      <w:pPr>
        <w:jc w:val="both"/>
        <w:rPr>
          <w:rStyle w:val="longtext1"/>
          <w:rFonts w:ascii="Tunga" w:hAnsi="Tunga" w:cs="Tunga"/>
          <w:sz w:val="24"/>
          <w:szCs w:val="24"/>
        </w:rPr>
      </w:pPr>
    </w:p>
    <w:p w:rsidR="00FA28B9" w:rsidRDefault="00FA28B9" w:rsidP="00751764">
      <w:pPr>
        <w:jc w:val="both"/>
        <w:rPr>
          <w:rStyle w:val="longtext1"/>
          <w:rFonts w:ascii="Tunga" w:hAnsi="Tunga" w:cs="Tunga"/>
          <w:sz w:val="24"/>
          <w:szCs w:val="24"/>
        </w:rPr>
      </w:pPr>
    </w:p>
    <w:p w:rsidR="009B7216" w:rsidRPr="0009583E" w:rsidRDefault="00E671B1" w:rsidP="00751764">
      <w:pPr>
        <w:jc w:val="both"/>
        <w:rPr>
          <w:rFonts w:ascii="Tunga" w:hAnsi="Tunga" w:cs="Tunga"/>
          <w:sz w:val="24"/>
          <w:szCs w:val="24"/>
        </w:rPr>
      </w:pPr>
      <w:r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</w:p>
    <w:p w:rsidR="00FA28B9" w:rsidRDefault="00FA28B9" w:rsidP="00FA28B9">
      <w:pPr>
        <w:jc w:val="center"/>
        <w:rPr>
          <w:rFonts w:ascii="Tunga" w:hAnsi="Tunga" w:cs="Tunga"/>
          <w:sz w:val="32"/>
          <w:szCs w:val="32"/>
        </w:rPr>
      </w:pPr>
      <w:r w:rsidRPr="009B7216">
        <w:rPr>
          <w:rFonts w:ascii="Tunga" w:hAnsi="Tunga" w:cs="Tunga"/>
          <w:sz w:val="32"/>
          <w:szCs w:val="32"/>
        </w:rPr>
        <w:t xml:space="preserve">El  Flujo de </w:t>
      </w:r>
      <w:r>
        <w:rPr>
          <w:rFonts w:ascii="Tunga" w:hAnsi="Tunga" w:cs="Tunga"/>
          <w:sz w:val="32"/>
          <w:szCs w:val="32"/>
        </w:rPr>
        <w:t>Órdenes</w:t>
      </w:r>
      <w:r w:rsidR="001630D8">
        <w:rPr>
          <w:rFonts w:ascii="Tunga" w:hAnsi="Tunga" w:cs="Tunga"/>
          <w:sz w:val="32"/>
          <w:szCs w:val="32"/>
        </w:rPr>
        <w:t xml:space="preserve"> y la Dinámica de</w:t>
      </w:r>
      <w:r w:rsidRPr="009B7216">
        <w:rPr>
          <w:rFonts w:ascii="Tunga" w:hAnsi="Tunga" w:cs="Tunga"/>
          <w:sz w:val="32"/>
          <w:szCs w:val="32"/>
        </w:rPr>
        <w:t>l</w:t>
      </w:r>
      <w:r w:rsidR="001630D8">
        <w:rPr>
          <w:rFonts w:ascii="Tunga" w:hAnsi="Tunga" w:cs="Tunga"/>
          <w:sz w:val="32"/>
          <w:szCs w:val="32"/>
        </w:rPr>
        <w:t xml:space="preserve"> Precio</w:t>
      </w:r>
      <w:r w:rsidRPr="009B7216">
        <w:rPr>
          <w:rFonts w:ascii="Tunga" w:hAnsi="Tunga" w:cs="Tunga"/>
          <w:sz w:val="32"/>
          <w:szCs w:val="32"/>
        </w:rPr>
        <w:t>.  Explicación del Éxito del Análisis Técnico</w:t>
      </w:r>
    </w:p>
    <w:p w:rsidR="004C3FCF" w:rsidRDefault="004C3FCF" w:rsidP="00FA28B9">
      <w:pPr>
        <w:jc w:val="center"/>
        <w:rPr>
          <w:rFonts w:ascii="Tunga" w:hAnsi="Tunga" w:cs="Tunga"/>
          <w:sz w:val="32"/>
          <w:szCs w:val="32"/>
        </w:rPr>
      </w:pPr>
    </w:p>
    <w:p w:rsidR="00BC2A5F" w:rsidRDefault="00BC2A5F" w:rsidP="004C3FCF">
      <w:pPr>
        <w:jc w:val="both"/>
        <w:rPr>
          <w:rStyle w:val="longtext1"/>
          <w:rFonts w:ascii="Tunga" w:hAnsi="Tunga" w:cs="Tunga"/>
          <w:sz w:val="24"/>
          <w:szCs w:val="24"/>
        </w:rPr>
      </w:pPr>
      <w:r w:rsidRPr="004C3FCF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La investigación </w:t>
      </w:r>
      <w:r w:rsidR="00C54F35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de la </w:t>
      </w:r>
      <w:r>
        <w:rPr>
          <w:rStyle w:val="longtext1"/>
          <w:rFonts w:ascii="Tunga" w:hAnsi="Tunga" w:cs="Tunga"/>
          <w:sz w:val="24"/>
          <w:szCs w:val="24"/>
          <w:shd w:val="clear" w:color="auto" w:fill="FFFFFF"/>
        </w:rPr>
        <w:t>t</w:t>
      </w:r>
      <w:r w:rsidR="004C3FCF" w:rsidRPr="004C3FCF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asa de cambio, ha puesto de manifiesto un resultado </w:t>
      </w:r>
      <w:r w:rsidR="00C54F35" w:rsidRPr="004C3FCF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sólido</w:t>
      </w:r>
      <w:r w:rsidR="004C3FCF" w:rsidRPr="004C3FCF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, pero sin explicación: </w:t>
      </w:r>
      <w:r w:rsidR="00C54F35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El </w:t>
      </w:r>
      <w:r w:rsidR="004C3FCF" w:rsidRPr="004C3FCF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análisis técnico es útil para predecir la dinámica de </w:t>
      </w:r>
      <w:r w:rsidR="00C54F35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los precios en el </w:t>
      </w:r>
      <w:r w:rsidR="004C3FCF" w:rsidRPr="004C3FCF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corto plazo. Este resul</w:t>
      </w:r>
      <w:r w:rsidR="00C54F35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tado es especialmente llamativo</w:t>
      </w:r>
      <w:r w:rsidR="004C3FCF" w:rsidRPr="004C3FCF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en compara</w:t>
      </w:r>
      <w:r w:rsidR="00C54F35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ción con la falta de éxito de los</w:t>
      </w:r>
      <w:r w:rsidR="004C3FCF" w:rsidRPr="004C3FCF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 w:rsidR="00C54F35" w:rsidRPr="004C3FCF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modelos </w:t>
      </w:r>
      <w:r w:rsidR="00791D05" w:rsidRPr="004C3FCF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basado en los </w:t>
      </w:r>
      <w:r w:rsidR="00C54F35" w:rsidRPr="004C3FCF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tipo</w:t>
      </w:r>
      <w:r w:rsidR="00791D05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s</w:t>
      </w:r>
      <w:r w:rsidR="00C54F35" w:rsidRPr="004C3FCF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 w:rsidR="00791D05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de </w:t>
      </w:r>
      <w:r w:rsidR="004C3FCF" w:rsidRPr="004C3FCF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macro-intercambio. </w:t>
      </w:r>
      <w:r w:rsidR="004C3FCF" w:rsidRPr="004C3FCF">
        <w:rPr>
          <w:rStyle w:val="longtext1"/>
          <w:rFonts w:ascii="Tunga" w:hAnsi="Tunga" w:cs="Tunga"/>
          <w:sz w:val="24"/>
          <w:szCs w:val="24"/>
        </w:rPr>
        <w:t xml:space="preserve">Estos modelos macro </w:t>
      </w:r>
      <w:r w:rsidR="00791D05">
        <w:rPr>
          <w:rStyle w:val="longtext1"/>
          <w:rFonts w:ascii="Tunga" w:hAnsi="Tunga" w:cs="Tunga"/>
          <w:sz w:val="24"/>
          <w:szCs w:val="24"/>
        </w:rPr>
        <w:t xml:space="preserve">en </w:t>
      </w:r>
      <w:r w:rsidR="00791D05" w:rsidRPr="004C3FCF">
        <w:rPr>
          <w:rStyle w:val="longtext1"/>
          <w:rFonts w:ascii="Tunga" w:hAnsi="Tunga" w:cs="Tunga"/>
          <w:sz w:val="24"/>
          <w:szCs w:val="24"/>
        </w:rPr>
        <w:t xml:space="preserve">sí mismos </w:t>
      </w:r>
      <w:r w:rsidR="004C3FCF" w:rsidRPr="004C3FCF">
        <w:rPr>
          <w:rStyle w:val="longtext1"/>
          <w:rFonts w:ascii="Tunga" w:hAnsi="Tunga" w:cs="Tunga"/>
          <w:sz w:val="24"/>
          <w:szCs w:val="24"/>
        </w:rPr>
        <w:t xml:space="preserve">no son útiles para predecir la dinámica </w:t>
      </w:r>
      <w:r w:rsidR="00791D05">
        <w:rPr>
          <w:rStyle w:val="longtext1"/>
          <w:rFonts w:ascii="Tunga" w:hAnsi="Tunga" w:cs="Tunga"/>
          <w:sz w:val="24"/>
          <w:szCs w:val="24"/>
        </w:rPr>
        <w:t>del precio en el</w:t>
      </w:r>
      <w:r w:rsidR="004C3FCF" w:rsidRPr="004C3FCF">
        <w:rPr>
          <w:rStyle w:val="longtext1"/>
          <w:rFonts w:ascii="Tunga" w:hAnsi="Tunga" w:cs="Tunga"/>
          <w:sz w:val="24"/>
          <w:szCs w:val="24"/>
        </w:rPr>
        <w:t xml:space="preserve"> corto plazo</w:t>
      </w:r>
      <w:r w:rsidR="00791D05">
        <w:rPr>
          <w:rStyle w:val="longtext1"/>
          <w:rFonts w:ascii="Tunga" w:hAnsi="Tunga" w:cs="Tunga"/>
          <w:sz w:val="24"/>
          <w:szCs w:val="24"/>
        </w:rPr>
        <w:t xml:space="preserve"> </w:t>
      </w:r>
      <w:r w:rsidR="004C3FCF" w:rsidRPr="004C3FCF">
        <w:rPr>
          <w:rStyle w:val="longtext1"/>
          <w:rFonts w:ascii="Tunga" w:hAnsi="Tunga" w:cs="Tunga"/>
          <w:sz w:val="24"/>
          <w:szCs w:val="24"/>
        </w:rPr>
        <w:t xml:space="preserve">(Meese y Rogoff, 1983), </w:t>
      </w:r>
      <w:r w:rsidR="004C3FCF" w:rsidRPr="004C3FCF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y también son incapaces de explicar el éxito del</w:t>
      </w:r>
      <w:r w:rsidR="00791D05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análisis</w:t>
      </w:r>
      <w:r w:rsidR="004C3FCF" w:rsidRPr="004C3FCF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técnic</w:t>
      </w:r>
      <w:r w:rsidR="00791D05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o</w:t>
      </w:r>
      <w:r w:rsidR="004C3FCF" w:rsidRPr="004C3FCF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. </w:t>
      </w:r>
      <w:r w:rsidR="00791D05">
        <w:rPr>
          <w:rStyle w:val="longtext1"/>
          <w:rFonts w:ascii="Tunga" w:hAnsi="Tunga" w:cs="Tunga"/>
          <w:sz w:val="24"/>
          <w:szCs w:val="24"/>
        </w:rPr>
        <w:t>En e</w:t>
      </w:r>
      <w:r w:rsidR="004C3FCF" w:rsidRPr="004C3FCF">
        <w:rPr>
          <w:rStyle w:val="longtext1"/>
          <w:rFonts w:ascii="Tunga" w:hAnsi="Tunga" w:cs="Tunga"/>
          <w:sz w:val="24"/>
          <w:szCs w:val="24"/>
        </w:rPr>
        <w:t xml:space="preserve">ste documento </w:t>
      </w:r>
      <w:r w:rsidR="00791D05">
        <w:rPr>
          <w:rStyle w:val="longtext1"/>
          <w:rFonts w:ascii="Tunga" w:hAnsi="Tunga" w:cs="Tunga"/>
          <w:sz w:val="24"/>
          <w:szCs w:val="24"/>
        </w:rPr>
        <w:t>presentamos</w:t>
      </w:r>
      <w:r w:rsidR="004C3FCF" w:rsidRPr="004C3FCF">
        <w:rPr>
          <w:rStyle w:val="longtext1"/>
          <w:rFonts w:ascii="Tunga" w:hAnsi="Tunga" w:cs="Tunga"/>
          <w:sz w:val="24"/>
          <w:szCs w:val="24"/>
        </w:rPr>
        <w:t xml:space="preserve"> un enfoque alternativo </w:t>
      </w:r>
      <w:r w:rsidR="00791D05">
        <w:rPr>
          <w:rStyle w:val="longtext1"/>
          <w:rFonts w:ascii="Tunga" w:hAnsi="Tunga" w:cs="Tunga"/>
          <w:sz w:val="24"/>
          <w:szCs w:val="24"/>
        </w:rPr>
        <w:t xml:space="preserve">para la </w:t>
      </w:r>
      <w:r w:rsidR="004C3FCF" w:rsidRPr="004C3FCF">
        <w:rPr>
          <w:rStyle w:val="longtext1"/>
          <w:rFonts w:ascii="Tunga" w:hAnsi="Tunga" w:cs="Tunga"/>
          <w:sz w:val="24"/>
          <w:szCs w:val="24"/>
        </w:rPr>
        <w:t>com</w:t>
      </w:r>
      <w:r w:rsidR="009D0162">
        <w:rPr>
          <w:rStyle w:val="longtext1"/>
          <w:rFonts w:ascii="Tunga" w:hAnsi="Tunga" w:cs="Tunga"/>
          <w:sz w:val="24"/>
          <w:szCs w:val="24"/>
        </w:rPr>
        <w:t>prensión de los tipos de cambio:</w:t>
      </w:r>
      <w:r w:rsidR="004C3FCF" w:rsidRPr="004C3FCF">
        <w:rPr>
          <w:rStyle w:val="longtext1"/>
          <w:rFonts w:ascii="Tunga" w:hAnsi="Tunga" w:cs="Tunga"/>
          <w:sz w:val="24"/>
          <w:szCs w:val="24"/>
        </w:rPr>
        <w:t xml:space="preserve"> el enfoque  microestructura</w:t>
      </w:r>
      <w:r w:rsidR="009D0162">
        <w:rPr>
          <w:rStyle w:val="longtext1"/>
          <w:rFonts w:ascii="Tunga" w:hAnsi="Tunga" w:cs="Tunga"/>
          <w:sz w:val="24"/>
          <w:szCs w:val="24"/>
        </w:rPr>
        <w:t>l</w:t>
      </w:r>
      <w:r w:rsidR="004C3FCF" w:rsidRPr="004C3FCF">
        <w:rPr>
          <w:rStyle w:val="longtext1"/>
          <w:rFonts w:ascii="Tunga" w:hAnsi="Tunga" w:cs="Tunga"/>
          <w:sz w:val="24"/>
          <w:szCs w:val="24"/>
        </w:rPr>
        <w:t xml:space="preserve"> promovido por Lyon (2001), para explicar el éxito de las dos predicciones com</w:t>
      </w:r>
      <w:r w:rsidR="009D0162">
        <w:rPr>
          <w:rStyle w:val="longtext1"/>
          <w:rFonts w:ascii="Tunga" w:hAnsi="Tunga" w:cs="Tunga"/>
          <w:sz w:val="24"/>
          <w:szCs w:val="24"/>
        </w:rPr>
        <w:t>u</w:t>
      </w:r>
      <w:r w:rsidR="004C3FCF" w:rsidRPr="004C3FCF">
        <w:rPr>
          <w:rStyle w:val="longtext1"/>
          <w:rFonts w:ascii="Tunga" w:hAnsi="Tunga" w:cs="Tunga"/>
          <w:sz w:val="24"/>
          <w:szCs w:val="24"/>
        </w:rPr>
        <w:t>n</w:t>
      </w:r>
      <w:r w:rsidR="009D0162">
        <w:rPr>
          <w:rStyle w:val="longtext1"/>
          <w:rFonts w:ascii="Tunga" w:hAnsi="Tunga" w:cs="Tunga"/>
          <w:sz w:val="24"/>
          <w:szCs w:val="24"/>
        </w:rPr>
        <w:t>es</w:t>
      </w:r>
      <w:r w:rsidR="004C3FCF" w:rsidRPr="004C3FCF">
        <w:rPr>
          <w:rStyle w:val="longtext1"/>
          <w:rFonts w:ascii="Tunga" w:hAnsi="Tunga" w:cs="Tunga"/>
          <w:sz w:val="24"/>
          <w:szCs w:val="24"/>
        </w:rPr>
        <w:t xml:space="preserve"> de</w:t>
      </w:r>
      <w:r w:rsidR="009D0162">
        <w:rPr>
          <w:rStyle w:val="longtext1"/>
          <w:rFonts w:ascii="Tunga" w:hAnsi="Tunga" w:cs="Tunga"/>
          <w:sz w:val="24"/>
          <w:szCs w:val="24"/>
        </w:rPr>
        <w:t>l</w:t>
      </w:r>
      <w:r w:rsidR="004C3FCF" w:rsidRPr="004C3FCF">
        <w:rPr>
          <w:rStyle w:val="longtext1"/>
          <w:rFonts w:ascii="Tunga" w:hAnsi="Tunga" w:cs="Tunga"/>
          <w:sz w:val="24"/>
          <w:szCs w:val="24"/>
        </w:rPr>
        <w:t xml:space="preserve"> análisis técnico. Esta </w:t>
      </w:r>
      <w:r w:rsidR="007923D5">
        <w:rPr>
          <w:rStyle w:val="longtext1"/>
          <w:rFonts w:ascii="Tunga" w:hAnsi="Tunga" w:cs="Tunga"/>
          <w:sz w:val="24"/>
          <w:szCs w:val="24"/>
        </w:rPr>
        <w:t xml:space="preserve"> </w:t>
      </w:r>
      <w:r w:rsidR="004C3FCF" w:rsidRPr="004C3FCF">
        <w:rPr>
          <w:rStyle w:val="longtext1"/>
          <w:rFonts w:ascii="Tunga" w:hAnsi="Tunga" w:cs="Tunga"/>
          <w:sz w:val="24"/>
          <w:szCs w:val="24"/>
        </w:rPr>
        <w:t xml:space="preserve">relativamente nueva, </w:t>
      </w:r>
      <w:r w:rsidR="007923D5">
        <w:rPr>
          <w:rStyle w:val="longtext1"/>
          <w:rFonts w:ascii="Tunga" w:hAnsi="Tunga" w:cs="Tunga"/>
          <w:sz w:val="24"/>
          <w:szCs w:val="24"/>
        </w:rPr>
        <w:t>teoría financiera toma</w:t>
      </w:r>
      <w:r w:rsidR="004C3FCF" w:rsidRPr="004C3FCF">
        <w:rPr>
          <w:rStyle w:val="longtext1"/>
          <w:rFonts w:ascii="Tunga" w:hAnsi="Tunga" w:cs="Tunga"/>
          <w:sz w:val="24"/>
          <w:szCs w:val="24"/>
        </w:rPr>
        <w:t xml:space="preserve"> el flujo de órdenes </w:t>
      </w:r>
      <w:r w:rsidR="007923D5">
        <w:rPr>
          <w:rStyle w:val="longtext1"/>
          <w:rFonts w:ascii="Tunga" w:hAnsi="Tunga" w:cs="Tunga"/>
          <w:sz w:val="24"/>
          <w:szCs w:val="24"/>
        </w:rPr>
        <w:t>como</w:t>
      </w:r>
      <w:r w:rsidR="004C3FCF" w:rsidRPr="004C3FCF">
        <w:rPr>
          <w:rStyle w:val="longtext1"/>
          <w:rFonts w:ascii="Tunga" w:hAnsi="Tunga" w:cs="Tunga"/>
          <w:sz w:val="24"/>
          <w:szCs w:val="24"/>
        </w:rPr>
        <w:t xml:space="preserve"> la causa </w:t>
      </w:r>
      <w:r w:rsidR="009D6882">
        <w:rPr>
          <w:rStyle w:val="longtext1"/>
          <w:rFonts w:ascii="Tunga" w:hAnsi="Tunga" w:cs="Tunga"/>
          <w:sz w:val="24"/>
          <w:szCs w:val="24"/>
        </w:rPr>
        <w:t>inmediata</w:t>
      </w:r>
      <w:r w:rsidR="004C3FCF" w:rsidRPr="004C3FCF">
        <w:rPr>
          <w:rStyle w:val="longtext1"/>
          <w:rFonts w:ascii="Tunga" w:hAnsi="Tunga" w:cs="Tunga"/>
          <w:sz w:val="24"/>
          <w:szCs w:val="24"/>
        </w:rPr>
        <w:t xml:space="preserve"> de</w:t>
      </w:r>
      <w:r w:rsidR="007923D5">
        <w:rPr>
          <w:rStyle w:val="longtext1"/>
          <w:rFonts w:ascii="Tunga" w:hAnsi="Tunga" w:cs="Tunga"/>
          <w:sz w:val="24"/>
          <w:szCs w:val="24"/>
        </w:rPr>
        <w:t>l</w:t>
      </w:r>
      <w:r w:rsidR="004C3FCF" w:rsidRPr="004C3FCF">
        <w:rPr>
          <w:rStyle w:val="longtext1"/>
          <w:rFonts w:ascii="Tunga" w:hAnsi="Tunga" w:cs="Tunga"/>
          <w:sz w:val="24"/>
          <w:szCs w:val="24"/>
        </w:rPr>
        <w:t xml:space="preserve"> cambio a corto plazo </w:t>
      </w:r>
      <w:r w:rsidR="007923D5">
        <w:rPr>
          <w:rStyle w:val="longtext1"/>
          <w:rFonts w:ascii="Tunga" w:hAnsi="Tunga" w:cs="Tunga"/>
          <w:sz w:val="24"/>
          <w:szCs w:val="24"/>
        </w:rPr>
        <w:t xml:space="preserve">en </w:t>
      </w:r>
      <w:r w:rsidR="004C3FCF" w:rsidRPr="004C3FCF">
        <w:rPr>
          <w:rStyle w:val="longtext1"/>
          <w:rFonts w:ascii="Tunga" w:hAnsi="Tunga" w:cs="Tunga"/>
          <w:sz w:val="24"/>
          <w:szCs w:val="24"/>
        </w:rPr>
        <w:t xml:space="preserve">la dinámica del </w:t>
      </w:r>
      <w:r w:rsidR="007923D5">
        <w:rPr>
          <w:rStyle w:val="longtext1"/>
          <w:rFonts w:ascii="Tunga" w:hAnsi="Tunga" w:cs="Tunga"/>
          <w:sz w:val="24"/>
          <w:szCs w:val="24"/>
        </w:rPr>
        <w:t>precio</w:t>
      </w:r>
      <w:r w:rsidR="004C3FCF" w:rsidRPr="004C3FCF">
        <w:rPr>
          <w:rStyle w:val="longtext1"/>
          <w:rFonts w:ascii="Tunga" w:hAnsi="Tunga" w:cs="Tunga"/>
          <w:sz w:val="24"/>
          <w:szCs w:val="24"/>
        </w:rPr>
        <w:t xml:space="preserve"> (Goodhart et al. </w:t>
      </w:r>
      <w:r w:rsidR="009D6882">
        <w:rPr>
          <w:rStyle w:val="longtext1"/>
          <w:rFonts w:ascii="Tunga" w:hAnsi="Tunga" w:cs="Tunga"/>
          <w:sz w:val="24"/>
          <w:szCs w:val="24"/>
        </w:rPr>
        <w:t>(1996), Evans y Lyon</w:t>
      </w:r>
      <w:r w:rsidR="004C3FCF" w:rsidRPr="004C3FCF">
        <w:rPr>
          <w:rStyle w:val="longtext1"/>
          <w:rFonts w:ascii="Tunga" w:hAnsi="Tunga" w:cs="Tunga"/>
          <w:sz w:val="24"/>
          <w:szCs w:val="24"/>
        </w:rPr>
        <w:t xml:space="preserve"> (1999), Rime (2000), Lyon (2001), Evans (2001)). En consonancia con esta vis</w:t>
      </w:r>
      <w:r w:rsidR="009D6882">
        <w:rPr>
          <w:rStyle w:val="longtext1"/>
          <w:rFonts w:ascii="Tunga" w:hAnsi="Tunga" w:cs="Tunga"/>
          <w:sz w:val="24"/>
          <w:szCs w:val="24"/>
        </w:rPr>
        <w:t>ión</w:t>
      </w:r>
      <w:r w:rsidR="004C3FCF" w:rsidRPr="004C3FCF">
        <w:rPr>
          <w:rStyle w:val="longtext1"/>
          <w:rFonts w:ascii="Tunga" w:hAnsi="Tunga" w:cs="Tunga"/>
          <w:sz w:val="24"/>
          <w:szCs w:val="24"/>
        </w:rPr>
        <w:t>, examin</w:t>
      </w:r>
      <w:r w:rsidR="00DD6B91">
        <w:rPr>
          <w:rStyle w:val="longtext1"/>
          <w:rFonts w:ascii="Tunga" w:hAnsi="Tunga" w:cs="Tunga"/>
          <w:sz w:val="24"/>
          <w:szCs w:val="24"/>
        </w:rPr>
        <w:t>a</w:t>
      </w:r>
      <w:r w:rsidR="009D6882">
        <w:rPr>
          <w:rStyle w:val="longtext1"/>
          <w:rFonts w:ascii="Tunga" w:hAnsi="Tunga" w:cs="Tunga"/>
          <w:sz w:val="24"/>
          <w:szCs w:val="24"/>
        </w:rPr>
        <w:t>mos</w:t>
      </w:r>
      <w:r w:rsidR="004C3FCF" w:rsidRPr="004C3FCF">
        <w:rPr>
          <w:rStyle w:val="longtext1"/>
          <w:rFonts w:ascii="Tunga" w:hAnsi="Tunga" w:cs="Tunga"/>
          <w:sz w:val="24"/>
          <w:szCs w:val="24"/>
        </w:rPr>
        <w:t xml:space="preserve"> la cartera de </w:t>
      </w:r>
      <w:r w:rsidR="009D6882">
        <w:rPr>
          <w:rStyle w:val="longtext1"/>
          <w:rFonts w:ascii="Tunga" w:hAnsi="Tunga" w:cs="Tunga"/>
          <w:sz w:val="24"/>
          <w:szCs w:val="24"/>
        </w:rPr>
        <w:t xml:space="preserve">órdenes </w:t>
      </w:r>
      <w:r w:rsidR="004C3FCF" w:rsidRPr="004C3FCF">
        <w:rPr>
          <w:rStyle w:val="longtext1"/>
          <w:rFonts w:ascii="Tunga" w:hAnsi="Tunga" w:cs="Tunga"/>
          <w:sz w:val="24"/>
          <w:szCs w:val="24"/>
        </w:rPr>
        <w:t xml:space="preserve">de </w:t>
      </w:r>
      <w:r w:rsidR="00DD6B91">
        <w:rPr>
          <w:rStyle w:val="longtext1"/>
          <w:rFonts w:ascii="Tunga" w:hAnsi="Tunga" w:cs="Tunga"/>
          <w:sz w:val="24"/>
          <w:szCs w:val="24"/>
        </w:rPr>
        <w:t xml:space="preserve">divisas de </w:t>
      </w:r>
      <w:r w:rsidR="004C3FCF" w:rsidRPr="004C3FCF">
        <w:rPr>
          <w:rStyle w:val="longtext1"/>
          <w:rFonts w:ascii="Tunga" w:hAnsi="Tunga" w:cs="Tunga"/>
          <w:sz w:val="24"/>
          <w:szCs w:val="24"/>
        </w:rPr>
        <w:t xml:space="preserve">un banco grande. </w:t>
      </w:r>
      <w:r w:rsidR="00DD6B91">
        <w:rPr>
          <w:rStyle w:val="longtext1"/>
          <w:rFonts w:ascii="Tunga" w:hAnsi="Tunga" w:cs="Tunga"/>
          <w:sz w:val="24"/>
          <w:szCs w:val="24"/>
        </w:rPr>
        <w:t>Se muestra que los patrones en</w:t>
      </w:r>
      <w:r w:rsidR="004C3FCF" w:rsidRPr="004C3FCF">
        <w:rPr>
          <w:rStyle w:val="longtext1"/>
          <w:rFonts w:ascii="Tunga" w:hAnsi="Tunga" w:cs="Tunga"/>
          <w:sz w:val="24"/>
          <w:szCs w:val="24"/>
        </w:rPr>
        <w:t xml:space="preserve"> la colocación de stop-loss y ta</w:t>
      </w:r>
      <w:r w:rsidR="00DD6B91">
        <w:rPr>
          <w:rStyle w:val="longtext1"/>
          <w:rFonts w:ascii="Tunga" w:hAnsi="Tunga" w:cs="Tunga"/>
          <w:sz w:val="24"/>
          <w:szCs w:val="24"/>
        </w:rPr>
        <w:t xml:space="preserve">ke-profit </w:t>
      </w:r>
      <w:r w:rsidR="004C3FCF" w:rsidRPr="004C3FCF">
        <w:rPr>
          <w:rStyle w:val="longtext1"/>
          <w:rFonts w:ascii="Tunga" w:hAnsi="Tunga" w:cs="Tunga"/>
          <w:sz w:val="24"/>
          <w:szCs w:val="24"/>
        </w:rPr>
        <w:t xml:space="preserve">proporcionan una base microeconómica empírica para el éxito de estas dos predicciones a partir de análisis técnico. </w:t>
      </w:r>
    </w:p>
    <w:p w:rsidR="00BC2A5F" w:rsidRDefault="00BC2A5F" w:rsidP="004C3FCF">
      <w:pPr>
        <w:jc w:val="both"/>
        <w:rPr>
          <w:rStyle w:val="longtext1"/>
          <w:rFonts w:ascii="Tunga" w:hAnsi="Tunga" w:cs="Tunga"/>
          <w:sz w:val="24"/>
          <w:szCs w:val="24"/>
        </w:rPr>
      </w:pPr>
    </w:p>
    <w:p w:rsidR="00BC2A5F" w:rsidRDefault="004C3FCF" w:rsidP="004C3FCF">
      <w:pPr>
        <w:jc w:val="both"/>
        <w:rPr>
          <w:rStyle w:val="longtext1"/>
          <w:rFonts w:ascii="Tunga" w:hAnsi="Tunga" w:cs="Tunga"/>
          <w:sz w:val="24"/>
          <w:szCs w:val="24"/>
        </w:rPr>
      </w:pPr>
      <w:r w:rsidRPr="004C3FCF">
        <w:rPr>
          <w:rStyle w:val="longtext1"/>
          <w:rFonts w:ascii="Tunga" w:hAnsi="Tunga" w:cs="Tunga"/>
          <w:sz w:val="24"/>
          <w:szCs w:val="24"/>
        </w:rPr>
        <w:t xml:space="preserve">Prácticamente toda la investigación sobre las normas técnicas </w:t>
      </w:r>
      <w:r w:rsidR="004873F1">
        <w:rPr>
          <w:rStyle w:val="longtext1"/>
          <w:rFonts w:ascii="Tunga" w:hAnsi="Tunga" w:cs="Tunga"/>
          <w:sz w:val="24"/>
          <w:szCs w:val="24"/>
        </w:rPr>
        <w:t>de Forex</w:t>
      </w:r>
      <w:r w:rsidR="00BC2A5F">
        <w:rPr>
          <w:rStyle w:val="longtext1"/>
          <w:rFonts w:ascii="Tunga" w:hAnsi="Tunga" w:cs="Tunga"/>
          <w:sz w:val="24"/>
          <w:szCs w:val="24"/>
        </w:rPr>
        <w:t xml:space="preserve"> </w:t>
      </w:r>
      <w:r w:rsidRPr="004C3FCF">
        <w:rPr>
          <w:rStyle w:val="longtext1"/>
          <w:rFonts w:ascii="Tunga" w:hAnsi="Tunga" w:cs="Tunga"/>
          <w:sz w:val="24"/>
          <w:szCs w:val="24"/>
        </w:rPr>
        <w:t>llega a la conclusión de que estas herramientas tienen éxito en la predicción de movimientos del</w:t>
      </w:r>
      <w:r w:rsidR="00243B06">
        <w:rPr>
          <w:rStyle w:val="longtext1"/>
          <w:rFonts w:ascii="Tunga" w:hAnsi="Tunga" w:cs="Tunga"/>
          <w:sz w:val="24"/>
          <w:szCs w:val="24"/>
        </w:rPr>
        <w:t xml:space="preserve"> precio</w:t>
      </w:r>
      <w:r w:rsidRPr="004C3FCF">
        <w:rPr>
          <w:rStyle w:val="longtext1"/>
          <w:rFonts w:ascii="Tunga" w:hAnsi="Tunga" w:cs="Tunga"/>
          <w:sz w:val="24"/>
          <w:szCs w:val="24"/>
        </w:rPr>
        <w:t xml:space="preserve">. Esta investigación comenzó poco después de la aparición de tipos de cambio flexibles con los estudios de algoritmos simples </w:t>
      </w:r>
      <w:r w:rsidR="00243B06" w:rsidRPr="004C3FCF">
        <w:rPr>
          <w:rStyle w:val="longtext1"/>
          <w:rFonts w:ascii="Tunga" w:hAnsi="Tunga" w:cs="Tunga"/>
          <w:sz w:val="24"/>
          <w:szCs w:val="24"/>
        </w:rPr>
        <w:t>como filtro</w:t>
      </w:r>
      <w:r w:rsidR="00243B06">
        <w:rPr>
          <w:rStyle w:val="longtext1"/>
          <w:rFonts w:ascii="Tunga" w:hAnsi="Tunga" w:cs="Tunga"/>
          <w:sz w:val="24"/>
          <w:szCs w:val="24"/>
        </w:rPr>
        <w:t>s</w:t>
      </w:r>
      <w:r w:rsidR="00243B06" w:rsidRPr="004C3FCF">
        <w:rPr>
          <w:rStyle w:val="longtext1"/>
          <w:rFonts w:ascii="Tunga" w:hAnsi="Tunga" w:cs="Tunga"/>
          <w:sz w:val="24"/>
          <w:szCs w:val="24"/>
        </w:rPr>
        <w:t xml:space="preserve"> </w:t>
      </w:r>
      <w:r w:rsidRPr="004C3FCF">
        <w:rPr>
          <w:rStyle w:val="longtext1"/>
          <w:rFonts w:ascii="Tunga" w:hAnsi="Tunga" w:cs="Tunga"/>
          <w:sz w:val="24"/>
          <w:szCs w:val="24"/>
        </w:rPr>
        <w:t>para la captura de tendencias</w:t>
      </w:r>
      <w:r w:rsidR="00715928">
        <w:rPr>
          <w:rStyle w:val="longtext1"/>
          <w:rFonts w:ascii="Tunga" w:hAnsi="Tunga" w:cs="Tunga"/>
          <w:sz w:val="24"/>
          <w:szCs w:val="24"/>
        </w:rPr>
        <w:t xml:space="preserve"> </w:t>
      </w:r>
      <w:r w:rsidRPr="004C3FCF">
        <w:rPr>
          <w:rStyle w:val="longtext1"/>
          <w:rFonts w:ascii="Tunga" w:hAnsi="Tunga" w:cs="Tunga"/>
          <w:sz w:val="24"/>
          <w:szCs w:val="24"/>
        </w:rPr>
        <w:t xml:space="preserve"> (Dooley y Shafer (1984)). </w:t>
      </w:r>
      <w:r w:rsidRPr="007923D5">
        <w:rPr>
          <w:rStyle w:val="longtext1"/>
          <w:rFonts w:ascii="Tunga" w:hAnsi="Tunga" w:cs="Tunga"/>
          <w:sz w:val="24"/>
          <w:szCs w:val="24"/>
        </w:rPr>
        <w:t xml:space="preserve">La labor de seguimiento sobre </w:t>
      </w:r>
      <w:r w:rsidR="00715928">
        <w:rPr>
          <w:rStyle w:val="longtext1"/>
          <w:rFonts w:ascii="Tunga" w:hAnsi="Tunga" w:cs="Tunga"/>
          <w:sz w:val="24"/>
          <w:szCs w:val="24"/>
        </w:rPr>
        <w:t>estrategias</w:t>
      </w:r>
      <w:r w:rsidR="00052B0E">
        <w:rPr>
          <w:rStyle w:val="longtext1"/>
          <w:rFonts w:ascii="Tunga" w:hAnsi="Tunga" w:cs="Tunga"/>
          <w:sz w:val="24"/>
          <w:szCs w:val="24"/>
        </w:rPr>
        <w:t xml:space="preserve"> </w:t>
      </w:r>
      <w:r w:rsidRPr="007923D5">
        <w:rPr>
          <w:rStyle w:val="longtext1"/>
          <w:rFonts w:ascii="Tunga" w:hAnsi="Tunga" w:cs="Tunga"/>
          <w:sz w:val="24"/>
          <w:szCs w:val="24"/>
        </w:rPr>
        <w:t>similar</w:t>
      </w:r>
      <w:r w:rsidR="00715928">
        <w:rPr>
          <w:rStyle w:val="longtext1"/>
          <w:rFonts w:ascii="Tunga" w:hAnsi="Tunga" w:cs="Tunga"/>
          <w:sz w:val="24"/>
          <w:szCs w:val="24"/>
        </w:rPr>
        <w:t>es,</w:t>
      </w:r>
      <w:r w:rsidRPr="007923D5">
        <w:rPr>
          <w:rStyle w:val="longtext1"/>
          <w:rFonts w:ascii="Tunga" w:hAnsi="Tunga" w:cs="Tunga"/>
          <w:sz w:val="24"/>
          <w:szCs w:val="24"/>
        </w:rPr>
        <w:t xml:space="preserve"> segui</w:t>
      </w:r>
      <w:r w:rsidR="00715928">
        <w:rPr>
          <w:rStyle w:val="longtext1"/>
          <w:rFonts w:ascii="Tunga" w:hAnsi="Tunga" w:cs="Tunga"/>
          <w:sz w:val="24"/>
          <w:szCs w:val="24"/>
        </w:rPr>
        <w:t>doras de tendencias,</w:t>
      </w:r>
      <w:r w:rsidRPr="007923D5">
        <w:rPr>
          <w:rStyle w:val="longtext1"/>
          <w:rFonts w:ascii="Tunga" w:hAnsi="Tunga" w:cs="Tunga"/>
          <w:sz w:val="24"/>
          <w:szCs w:val="24"/>
        </w:rPr>
        <w:t xml:space="preserve"> demostró que</w:t>
      </w:r>
      <w:r w:rsidRPr="00715928">
        <w:rPr>
          <w:rStyle w:val="longtext1"/>
          <w:rFonts w:ascii="Tunga" w:hAnsi="Tunga" w:cs="Tunga"/>
          <w:sz w:val="24"/>
          <w:szCs w:val="24"/>
        </w:rPr>
        <w:t xml:space="preserve"> </w:t>
      </w:r>
      <w:r w:rsidR="00715928" w:rsidRPr="004C3FCF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tal </w:t>
      </w:r>
      <w:r w:rsidRPr="004C3FCF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poder predictivo </w:t>
      </w:r>
      <w:r w:rsidR="00715928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no era transitorio</w:t>
      </w:r>
      <w:r w:rsidRPr="004C3FCF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(Levich y Thomas (1993)). </w:t>
      </w:r>
      <w:r w:rsidR="00715928">
        <w:rPr>
          <w:rStyle w:val="longtext1"/>
          <w:rFonts w:ascii="Tunga" w:hAnsi="Tunga" w:cs="Tunga"/>
          <w:sz w:val="24"/>
          <w:szCs w:val="24"/>
        </w:rPr>
        <w:t>T</w:t>
      </w:r>
      <w:r w:rsidRPr="004C3FCF">
        <w:rPr>
          <w:rStyle w:val="longtext1"/>
          <w:rFonts w:ascii="Tunga" w:hAnsi="Tunga" w:cs="Tunga"/>
          <w:sz w:val="24"/>
          <w:szCs w:val="24"/>
        </w:rPr>
        <w:t>rabajo</w:t>
      </w:r>
      <w:r w:rsidR="00715928">
        <w:rPr>
          <w:rStyle w:val="longtext1"/>
          <w:rFonts w:ascii="Tunga" w:hAnsi="Tunga" w:cs="Tunga"/>
          <w:sz w:val="24"/>
          <w:szCs w:val="24"/>
        </w:rPr>
        <w:t>s más</w:t>
      </w:r>
      <w:r w:rsidRPr="004C3FCF">
        <w:rPr>
          <w:rStyle w:val="longtext1"/>
          <w:rFonts w:ascii="Tunga" w:hAnsi="Tunga" w:cs="Tunga"/>
          <w:sz w:val="24"/>
          <w:szCs w:val="24"/>
        </w:rPr>
        <w:t xml:space="preserve"> reciente muestra</w:t>
      </w:r>
      <w:r w:rsidR="00715928">
        <w:rPr>
          <w:rStyle w:val="longtext1"/>
          <w:rFonts w:ascii="Tunga" w:hAnsi="Tunga" w:cs="Tunga"/>
          <w:sz w:val="24"/>
          <w:szCs w:val="24"/>
        </w:rPr>
        <w:t>n</w:t>
      </w:r>
      <w:r w:rsidRPr="004C3FCF">
        <w:rPr>
          <w:rStyle w:val="longtext1"/>
          <w:rFonts w:ascii="Tunga" w:hAnsi="Tunga" w:cs="Tunga"/>
          <w:sz w:val="24"/>
          <w:szCs w:val="24"/>
        </w:rPr>
        <w:t xml:space="preserve"> que </w:t>
      </w:r>
      <w:r w:rsidRPr="004C3FCF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también existe poder predictivo de los tipos de cambio </w:t>
      </w:r>
      <w:r w:rsidR="00A179B7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y</w:t>
      </w:r>
      <w:r w:rsidRPr="004C3FCF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la tendencia </w:t>
      </w:r>
      <w:r w:rsidR="00A179B7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en</w:t>
      </w:r>
      <w:r w:rsidRPr="004C3FCF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algoritmos </w:t>
      </w:r>
      <w:r w:rsidR="00A179B7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más </w:t>
      </w:r>
      <w:r w:rsidRPr="004C3FCF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complicados, como l</w:t>
      </w:r>
      <w:r w:rsidR="00A179B7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os</w:t>
      </w:r>
      <w:r w:rsidRPr="004C3FCF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 w:rsidRPr="004C3FCF">
        <w:rPr>
          <w:rStyle w:val="longtext1"/>
          <w:rFonts w:ascii="Tunga" w:hAnsi="Tunga" w:cs="Tunga"/>
          <w:sz w:val="24"/>
          <w:szCs w:val="24"/>
        </w:rPr>
        <w:t xml:space="preserve">de cabeza y hombros (Chang y Osler (1999), Lo et al. (2000)) y en los algoritmos genéticos (Neely et al. (1997); Neely y Weller (2000)). </w:t>
      </w:r>
    </w:p>
    <w:p w:rsidR="004C3FCF" w:rsidRDefault="004C3FCF" w:rsidP="004C3FCF">
      <w:pPr>
        <w:jc w:val="both"/>
        <w:rPr>
          <w:rStyle w:val="longtext1"/>
          <w:rFonts w:ascii="Tunga" w:hAnsi="Tunga" w:cs="Tunga"/>
          <w:sz w:val="24"/>
          <w:szCs w:val="24"/>
          <w:shd w:val="clear" w:color="auto" w:fill="FFFFFF"/>
        </w:rPr>
      </w:pPr>
      <w:r w:rsidRPr="004C3FCF">
        <w:rPr>
          <w:rFonts w:ascii="Tunga" w:hAnsi="Tunga" w:cs="Tunga"/>
          <w:sz w:val="24"/>
          <w:szCs w:val="24"/>
        </w:rPr>
        <w:lastRenderedPageBreak/>
        <w:br/>
      </w:r>
      <w:r w:rsidRPr="004C3FCF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El punto de partida para el presente trabajo es la investigación sobre cierta</w:t>
      </w:r>
      <w:r w:rsidR="00E6146C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s</w:t>
      </w:r>
      <w:r w:rsidRPr="004C3FCF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señales de reversión</w:t>
      </w:r>
      <w:r w:rsidR="00E6146C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de </w:t>
      </w:r>
      <w:r w:rsidR="00E6146C" w:rsidRPr="004C3FCF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tendencia</w:t>
      </w:r>
      <w:r w:rsidR="00E6146C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s</w:t>
      </w:r>
      <w:r w:rsidRPr="004C3FCF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, llamada</w:t>
      </w:r>
      <w:r w:rsidR="00E6146C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s</w:t>
      </w:r>
      <w:r w:rsidRPr="004C3FCF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 w:rsidR="00E6146C">
        <w:rPr>
          <w:rStyle w:val="longtext1"/>
          <w:rFonts w:ascii="Tunga" w:hAnsi="Tunga" w:cs="Tunga"/>
          <w:sz w:val="24"/>
          <w:szCs w:val="24"/>
        </w:rPr>
        <w:t xml:space="preserve">niveles de “Soportes” y </w:t>
      </w:r>
      <w:r w:rsidR="00F65C5F">
        <w:rPr>
          <w:rStyle w:val="longtext1"/>
          <w:rFonts w:ascii="Tunga" w:hAnsi="Tunga" w:cs="Tunga"/>
          <w:sz w:val="24"/>
          <w:szCs w:val="24"/>
        </w:rPr>
        <w:t>“</w:t>
      </w:r>
      <w:r w:rsidR="00E6146C">
        <w:rPr>
          <w:rStyle w:val="longtext1"/>
          <w:rFonts w:ascii="Tunga" w:hAnsi="Tunga" w:cs="Tunga"/>
          <w:sz w:val="24"/>
          <w:szCs w:val="24"/>
        </w:rPr>
        <w:t>Resistencias”</w:t>
      </w:r>
      <w:r w:rsidRPr="004C3FCF">
        <w:rPr>
          <w:rStyle w:val="longtext1"/>
          <w:rFonts w:ascii="Tunga" w:hAnsi="Tunga" w:cs="Tunga"/>
          <w:sz w:val="24"/>
          <w:szCs w:val="24"/>
        </w:rPr>
        <w:t xml:space="preserve"> </w:t>
      </w:r>
      <w:r w:rsidR="00E6146C">
        <w:rPr>
          <w:rStyle w:val="longtext1"/>
          <w:rFonts w:ascii="Tunga" w:hAnsi="Tunga" w:cs="Tunga"/>
          <w:sz w:val="24"/>
          <w:szCs w:val="24"/>
        </w:rPr>
        <w:t xml:space="preserve">por </w:t>
      </w:r>
      <w:r w:rsidRPr="004C3FCF">
        <w:rPr>
          <w:rStyle w:val="longtext1"/>
          <w:rFonts w:ascii="Tunga" w:hAnsi="Tunga" w:cs="Tunga"/>
          <w:sz w:val="24"/>
          <w:szCs w:val="24"/>
        </w:rPr>
        <w:t xml:space="preserve">los analistas técnicos. Los conceptos de soporte y resistencia son utilizados de manera frecuente en el mercado de divisas </w:t>
      </w:r>
      <w:r w:rsidR="00E6146C">
        <w:rPr>
          <w:rStyle w:val="longtext1"/>
          <w:rFonts w:ascii="Tunga" w:hAnsi="Tunga" w:cs="Tunga"/>
          <w:sz w:val="24"/>
          <w:szCs w:val="24"/>
        </w:rPr>
        <w:t>y</w:t>
      </w:r>
      <w:r w:rsidRPr="004C3FCF">
        <w:rPr>
          <w:rStyle w:val="longtext1"/>
          <w:rFonts w:ascii="Tunga" w:hAnsi="Tunga" w:cs="Tunga"/>
          <w:sz w:val="24"/>
          <w:szCs w:val="24"/>
        </w:rPr>
        <w:t xml:space="preserve"> se incorporan en el idioma de cada día en el discurso de </w:t>
      </w:r>
      <w:r w:rsidR="00840C43">
        <w:rPr>
          <w:rStyle w:val="longtext1"/>
          <w:rFonts w:ascii="Tunga" w:hAnsi="Tunga" w:cs="Tunga"/>
          <w:sz w:val="24"/>
          <w:szCs w:val="24"/>
        </w:rPr>
        <w:t xml:space="preserve">los </w:t>
      </w:r>
      <w:r w:rsidRPr="004C3FCF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pa</w:t>
      </w:r>
      <w:r w:rsidR="00840C4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rticipantes.</w:t>
      </w:r>
      <w:r w:rsidRPr="004C3FCF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 w:rsidR="00840C4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A</w:t>
      </w:r>
      <w:r w:rsidRPr="004C3FCF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nalistas técnicos asocia</w:t>
      </w:r>
      <w:r w:rsidR="00840C4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n</w:t>
      </w:r>
      <w:r w:rsidRPr="004C3FCF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estas señales con dos predicciones principales:</w:t>
      </w:r>
    </w:p>
    <w:p w:rsidR="00E333AC" w:rsidRDefault="00E333AC" w:rsidP="004C3FCF">
      <w:pPr>
        <w:jc w:val="both"/>
        <w:rPr>
          <w:rStyle w:val="longtext1"/>
          <w:rFonts w:ascii="Tunga" w:hAnsi="Tunga" w:cs="Tunga"/>
          <w:sz w:val="24"/>
          <w:szCs w:val="24"/>
          <w:shd w:val="clear" w:color="auto" w:fill="FFFFFF"/>
        </w:rPr>
      </w:pPr>
    </w:p>
    <w:p w:rsidR="00E333AC" w:rsidRPr="000F1AD9" w:rsidRDefault="00E333AC" w:rsidP="00E333AC">
      <w:pPr>
        <w:jc w:val="both"/>
        <w:rPr>
          <w:rStyle w:val="longtext1"/>
          <w:rFonts w:ascii="Lucida Sans" w:hAnsi="Lucida Sans" w:cs="Tunga"/>
          <w:b/>
          <w:sz w:val="24"/>
          <w:szCs w:val="24"/>
          <w:shd w:val="clear" w:color="auto" w:fill="FFFFFF"/>
        </w:rPr>
      </w:pPr>
      <w:r w:rsidRPr="000F1AD9">
        <w:rPr>
          <w:rStyle w:val="longtext1"/>
          <w:rFonts w:ascii="Lucida Sans" w:hAnsi="Lucida Sans" w:cs="Tunga"/>
          <w:b/>
          <w:sz w:val="24"/>
          <w:szCs w:val="24"/>
          <w:shd w:val="clear" w:color="auto" w:fill="FFFFFF"/>
        </w:rPr>
        <w:t>1 Las tendencias tienden a revertirse en niveles previsibles de soportes y resistencias</w:t>
      </w:r>
    </w:p>
    <w:p w:rsidR="000F1AD9" w:rsidRPr="000F1AD9" w:rsidRDefault="000F1AD9" w:rsidP="00E333AC">
      <w:pPr>
        <w:jc w:val="both"/>
        <w:rPr>
          <w:rStyle w:val="longtext1"/>
          <w:rFonts w:ascii="Lucida Sans" w:hAnsi="Lucida Sans" w:cs="Tunga"/>
          <w:b/>
          <w:sz w:val="24"/>
          <w:szCs w:val="24"/>
          <w:shd w:val="clear" w:color="auto" w:fill="FFFFFF"/>
        </w:rPr>
      </w:pPr>
    </w:p>
    <w:p w:rsidR="00E333AC" w:rsidRPr="000F1AD9" w:rsidRDefault="00E333AC" w:rsidP="00E333AC">
      <w:pPr>
        <w:jc w:val="both"/>
        <w:rPr>
          <w:rStyle w:val="longtext1"/>
          <w:rFonts w:ascii="Lucida Sans" w:hAnsi="Lucida Sans" w:cs="Tunga"/>
          <w:b/>
          <w:sz w:val="24"/>
          <w:szCs w:val="24"/>
          <w:shd w:val="clear" w:color="auto" w:fill="FFFFFF"/>
        </w:rPr>
      </w:pPr>
      <w:r w:rsidRPr="000F1AD9">
        <w:rPr>
          <w:rStyle w:val="longtext1"/>
          <w:rFonts w:ascii="Lucida Sans" w:hAnsi="Lucida Sans" w:cs="Tunga"/>
          <w:b/>
          <w:sz w:val="24"/>
          <w:szCs w:val="24"/>
          <w:shd w:val="clear" w:color="auto" w:fill="FFFFFF"/>
        </w:rPr>
        <w:t>2 Las tendencias ganan impulso una vez que cruzaron estos niveles previsibles de soportes y resistencias.</w:t>
      </w:r>
    </w:p>
    <w:p w:rsidR="00E333AC" w:rsidRDefault="00E333AC" w:rsidP="004C3FCF">
      <w:pPr>
        <w:jc w:val="both"/>
        <w:rPr>
          <w:rStyle w:val="longtext1"/>
          <w:rFonts w:ascii="Tunga" w:hAnsi="Tunga" w:cs="Tunga"/>
          <w:sz w:val="24"/>
          <w:szCs w:val="24"/>
          <w:shd w:val="clear" w:color="auto" w:fill="FFFFFF"/>
        </w:rPr>
      </w:pPr>
    </w:p>
    <w:p w:rsidR="00052B0E" w:rsidRPr="00E333AC" w:rsidRDefault="00E333AC" w:rsidP="004C3FCF">
      <w:pPr>
        <w:jc w:val="both"/>
        <w:rPr>
          <w:rStyle w:val="longtext1"/>
          <w:rFonts w:ascii="Tunga" w:hAnsi="Tunga" w:cs="Tunga"/>
          <w:sz w:val="24"/>
          <w:szCs w:val="24"/>
          <w:shd w:val="clear" w:color="auto" w:fill="FFFFFF"/>
        </w:rPr>
      </w:pPr>
      <w:r w:rsidRPr="00E333AC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Apoyo empírico riguroso para estas dos predicciones</w:t>
      </w:r>
      <w:r w:rsidR="00612B12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,</w:t>
      </w:r>
      <w:r w:rsidRPr="00E333AC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 w:rsidR="00612B12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lo</w:t>
      </w:r>
      <w:r w:rsidRPr="00E333AC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proporciona Osler (2000, 2001), que </w:t>
      </w:r>
      <w:r w:rsidR="00612B12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 w:rsidRPr="00E333AC">
        <w:rPr>
          <w:rStyle w:val="longtext1"/>
          <w:rFonts w:ascii="Tunga" w:hAnsi="Tunga" w:cs="Tunga"/>
          <w:sz w:val="24"/>
          <w:szCs w:val="24"/>
        </w:rPr>
        <w:t>analiza</w:t>
      </w:r>
      <w:r w:rsidR="00612B12">
        <w:rPr>
          <w:rStyle w:val="longtext1"/>
          <w:rFonts w:ascii="Tunga" w:hAnsi="Tunga" w:cs="Tunga"/>
          <w:sz w:val="24"/>
          <w:szCs w:val="24"/>
        </w:rPr>
        <w:t xml:space="preserve"> </w:t>
      </w:r>
      <w:r w:rsidRPr="00E333AC">
        <w:rPr>
          <w:rStyle w:val="longtext1"/>
          <w:rFonts w:ascii="Tunga" w:hAnsi="Tunga" w:cs="Tunga"/>
          <w:sz w:val="24"/>
          <w:szCs w:val="24"/>
        </w:rPr>
        <w:t xml:space="preserve">minuto a minuto las cotizaciones </w:t>
      </w:r>
      <w:r w:rsidR="00612B12">
        <w:rPr>
          <w:rStyle w:val="longtext1"/>
          <w:rFonts w:ascii="Tunga" w:hAnsi="Tunga" w:cs="Tunga"/>
          <w:sz w:val="24"/>
          <w:szCs w:val="24"/>
        </w:rPr>
        <w:t>para</w:t>
      </w:r>
      <w:r w:rsidRPr="00E333AC">
        <w:rPr>
          <w:rStyle w:val="longtext1"/>
          <w:rFonts w:ascii="Tunga" w:hAnsi="Tunga" w:cs="Tunga"/>
          <w:sz w:val="24"/>
          <w:szCs w:val="24"/>
        </w:rPr>
        <w:t xml:space="preserve"> tres tipos de cambio</w:t>
      </w:r>
      <w:r w:rsidR="00612B12">
        <w:rPr>
          <w:rStyle w:val="longtext1"/>
          <w:rFonts w:ascii="Tunga" w:hAnsi="Tunga" w:cs="Tunga"/>
          <w:sz w:val="24"/>
          <w:szCs w:val="24"/>
        </w:rPr>
        <w:t xml:space="preserve"> Dólar-M</w:t>
      </w:r>
      <w:r w:rsidRPr="00E333AC">
        <w:rPr>
          <w:rStyle w:val="longtext1"/>
          <w:rFonts w:ascii="Tunga" w:hAnsi="Tunga" w:cs="Tunga"/>
          <w:sz w:val="24"/>
          <w:szCs w:val="24"/>
        </w:rPr>
        <w:t>ar</w:t>
      </w:r>
      <w:r w:rsidR="00612B12">
        <w:rPr>
          <w:rStyle w:val="longtext1"/>
          <w:rFonts w:ascii="Tunga" w:hAnsi="Tunga" w:cs="Tunga"/>
          <w:sz w:val="24"/>
          <w:szCs w:val="24"/>
        </w:rPr>
        <w:t>K, Dólar-Y</w:t>
      </w:r>
      <w:r w:rsidRPr="00E333AC">
        <w:rPr>
          <w:rStyle w:val="longtext1"/>
          <w:rFonts w:ascii="Tunga" w:hAnsi="Tunga" w:cs="Tunga"/>
          <w:sz w:val="24"/>
          <w:szCs w:val="24"/>
        </w:rPr>
        <w:t xml:space="preserve">en, </w:t>
      </w:r>
      <w:r w:rsidR="00612B12">
        <w:rPr>
          <w:rStyle w:val="longtext1"/>
          <w:rFonts w:ascii="Tunga" w:hAnsi="Tunga" w:cs="Tunga"/>
          <w:sz w:val="24"/>
          <w:szCs w:val="24"/>
        </w:rPr>
        <w:t>y D</w:t>
      </w:r>
      <w:r w:rsidRPr="00E333AC">
        <w:rPr>
          <w:rStyle w:val="longtext1"/>
          <w:rFonts w:ascii="Tunga" w:hAnsi="Tunga" w:cs="Tunga"/>
          <w:sz w:val="24"/>
          <w:szCs w:val="24"/>
        </w:rPr>
        <w:t>ólar-</w:t>
      </w:r>
      <w:r w:rsidR="00127459">
        <w:rPr>
          <w:rStyle w:val="longtext1"/>
          <w:rFonts w:ascii="Tunga" w:hAnsi="Tunga" w:cs="Tunga"/>
          <w:sz w:val="24"/>
          <w:szCs w:val="24"/>
        </w:rPr>
        <w:t>Libra de Esterlina,</w:t>
      </w:r>
      <w:r w:rsidR="00612B12">
        <w:rPr>
          <w:rStyle w:val="longtext1"/>
          <w:rFonts w:ascii="Tunga" w:hAnsi="Tunga" w:cs="Tunga"/>
          <w:sz w:val="24"/>
          <w:szCs w:val="24"/>
        </w:rPr>
        <w:t xml:space="preserve"> </w:t>
      </w:r>
      <w:r w:rsidRPr="00E333AC">
        <w:rPr>
          <w:rStyle w:val="longtext1"/>
          <w:rFonts w:ascii="Tunga" w:hAnsi="Tunga" w:cs="Tunga"/>
          <w:sz w:val="24"/>
          <w:szCs w:val="24"/>
        </w:rPr>
        <w:t>durante las horas de operaciones de Nueva York</w:t>
      </w:r>
      <w:r w:rsidR="00D17954">
        <w:rPr>
          <w:rStyle w:val="longtext1"/>
          <w:rFonts w:ascii="Tunga" w:hAnsi="Tunga" w:cs="Tunga"/>
          <w:sz w:val="24"/>
          <w:szCs w:val="24"/>
        </w:rPr>
        <w:t>,</w:t>
      </w:r>
      <w:r w:rsidRPr="00E333AC">
        <w:rPr>
          <w:rStyle w:val="longtext1"/>
          <w:rFonts w:ascii="Tunga" w:hAnsi="Tunga" w:cs="Tunga"/>
          <w:sz w:val="24"/>
          <w:szCs w:val="24"/>
        </w:rPr>
        <w:t xml:space="preserve"> desde enero de 1996 hasta abril de 1998. </w:t>
      </w:r>
      <w:r w:rsidR="009D1972">
        <w:rPr>
          <w:rStyle w:val="longtext1"/>
          <w:rFonts w:ascii="Tunga" w:hAnsi="Tunga" w:cs="Tunga"/>
          <w:sz w:val="24"/>
          <w:szCs w:val="24"/>
        </w:rPr>
        <w:t>L</w:t>
      </w:r>
      <w:r w:rsidRPr="00E333AC">
        <w:rPr>
          <w:rStyle w:val="longtext1"/>
          <w:rFonts w:ascii="Tunga" w:hAnsi="Tunga" w:cs="Tunga"/>
          <w:sz w:val="24"/>
          <w:szCs w:val="24"/>
        </w:rPr>
        <w:t xml:space="preserve">os niveles de </w:t>
      </w:r>
      <w:r w:rsidR="009D1972">
        <w:rPr>
          <w:rStyle w:val="longtext1"/>
          <w:rFonts w:ascii="Tunga" w:hAnsi="Tunga" w:cs="Tunga"/>
          <w:sz w:val="24"/>
          <w:szCs w:val="24"/>
        </w:rPr>
        <w:t xml:space="preserve">soporte y </w:t>
      </w:r>
      <w:r w:rsidRPr="00E333AC">
        <w:rPr>
          <w:rStyle w:val="longtext1"/>
          <w:rFonts w:ascii="Tunga" w:hAnsi="Tunga" w:cs="Tunga"/>
          <w:sz w:val="24"/>
          <w:szCs w:val="24"/>
        </w:rPr>
        <w:t xml:space="preserve">resistencia </w:t>
      </w:r>
      <w:r w:rsidR="009D1972">
        <w:rPr>
          <w:rStyle w:val="longtext1"/>
          <w:rFonts w:ascii="Tunga" w:hAnsi="Tunga" w:cs="Tunga"/>
          <w:sz w:val="24"/>
          <w:szCs w:val="24"/>
        </w:rPr>
        <w:t xml:space="preserve">sometidos </w:t>
      </w:r>
      <w:r w:rsidRPr="00E333AC">
        <w:rPr>
          <w:rStyle w:val="longtext1"/>
          <w:rFonts w:ascii="Tunga" w:hAnsi="Tunga" w:cs="Tunga"/>
          <w:sz w:val="24"/>
          <w:szCs w:val="24"/>
        </w:rPr>
        <w:t xml:space="preserve">a prueba incluyen los niveles distribuidos en una base diaria por los agentes del mercado a sus principales </w:t>
      </w:r>
      <w:r w:rsidRPr="00E333AC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clientes (Osler, 2000), </w:t>
      </w:r>
      <w:r w:rsidR="009D1972" w:rsidRPr="009D1972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así como números redondos escogidos únicamente sobre la base de su proximidad a tarifas corrientes </w:t>
      </w:r>
      <w:r w:rsidRPr="00E333AC">
        <w:rPr>
          <w:rStyle w:val="longtext1"/>
          <w:rFonts w:ascii="Tunga" w:hAnsi="Tunga" w:cs="Tunga"/>
          <w:sz w:val="24"/>
          <w:szCs w:val="24"/>
        </w:rPr>
        <w:t>(Osler, 2001).</w:t>
      </w:r>
    </w:p>
    <w:p w:rsidR="00052B0E" w:rsidRPr="0024240B" w:rsidRDefault="00052B0E" w:rsidP="004C3FCF">
      <w:pPr>
        <w:jc w:val="both"/>
        <w:rPr>
          <w:rFonts w:ascii="Tunga" w:hAnsi="Tunga" w:cs="Tunga"/>
          <w:sz w:val="24"/>
          <w:szCs w:val="24"/>
        </w:rPr>
      </w:pPr>
    </w:p>
    <w:p w:rsidR="0060306A" w:rsidRDefault="0024240B" w:rsidP="0060306A">
      <w:pPr>
        <w:jc w:val="both"/>
        <w:rPr>
          <w:rStyle w:val="longtext1"/>
          <w:rFonts w:ascii="Tunga" w:hAnsi="Tunga" w:cs="Tunga"/>
          <w:sz w:val="24"/>
          <w:szCs w:val="24"/>
          <w:shd w:val="clear" w:color="auto" w:fill="FFFFFF"/>
        </w:rPr>
      </w:pPr>
      <w:r w:rsidRPr="0024240B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Los modelos de tipo de cambio</w:t>
      </w:r>
      <w:r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 w:rsidR="0060306A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estándares</w:t>
      </w:r>
      <w:r w:rsidRPr="0024240B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, como el modelo monetario, sugieren una fuente para ese </w:t>
      </w:r>
      <w:r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 w:rsidR="0060306A">
        <w:rPr>
          <w:rStyle w:val="longtext1"/>
          <w:rFonts w:ascii="Tunga" w:hAnsi="Tunga" w:cs="Tunga"/>
          <w:sz w:val="24"/>
          <w:szCs w:val="24"/>
        </w:rPr>
        <w:t>comportamiento de</w:t>
      </w:r>
      <w:r w:rsidRPr="0024240B">
        <w:rPr>
          <w:rStyle w:val="longtext1"/>
          <w:rFonts w:ascii="Tunga" w:hAnsi="Tunga" w:cs="Tunga"/>
          <w:sz w:val="24"/>
          <w:szCs w:val="24"/>
        </w:rPr>
        <w:t>l</w:t>
      </w:r>
      <w:r w:rsidR="0060306A">
        <w:rPr>
          <w:rStyle w:val="longtext1"/>
          <w:rFonts w:ascii="Tunga" w:hAnsi="Tunga" w:cs="Tunga"/>
          <w:sz w:val="24"/>
          <w:szCs w:val="24"/>
        </w:rPr>
        <w:t xml:space="preserve"> precio</w:t>
      </w:r>
      <w:r w:rsidRPr="0024240B">
        <w:rPr>
          <w:rStyle w:val="longtext1"/>
          <w:rFonts w:ascii="Tunga" w:hAnsi="Tunga" w:cs="Tunga"/>
          <w:sz w:val="24"/>
          <w:szCs w:val="24"/>
        </w:rPr>
        <w:t xml:space="preserve">: la intervención del banco central. </w:t>
      </w:r>
      <w:r w:rsidRPr="0024240B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Sin embargo, la evidencia no apoya esta sugerencia.</w:t>
      </w:r>
      <w:r w:rsidR="0060306A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 w:rsidR="00D17954">
        <w:rPr>
          <w:rStyle w:val="longtext1"/>
          <w:rFonts w:ascii="Tunga" w:hAnsi="Tunga" w:cs="Tunga"/>
          <w:sz w:val="24"/>
          <w:szCs w:val="24"/>
        </w:rPr>
        <w:t>En lo que concierne al se</w:t>
      </w:r>
      <w:r w:rsidR="000A4919" w:rsidRPr="000A4919">
        <w:rPr>
          <w:rStyle w:val="longtext1"/>
          <w:rFonts w:ascii="Tunga" w:hAnsi="Tunga" w:cs="Tunga"/>
          <w:sz w:val="24"/>
          <w:szCs w:val="24"/>
        </w:rPr>
        <w:t>gui</w:t>
      </w:r>
      <w:r w:rsidR="00D17954">
        <w:rPr>
          <w:rStyle w:val="longtext1"/>
          <w:rFonts w:ascii="Tunga" w:hAnsi="Tunga" w:cs="Tunga"/>
          <w:sz w:val="24"/>
          <w:szCs w:val="24"/>
        </w:rPr>
        <w:t>mi</w:t>
      </w:r>
      <w:r w:rsidR="000A4919" w:rsidRPr="000A4919">
        <w:rPr>
          <w:rStyle w:val="longtext1"/>
          <w:rFonts w:ascii="Tunga" w:hAnsi="Tunga" w:cs="Tunga"/>
          <w:sz w:val="24"/>
          <w:szCs w:val="24"/>
        </w:rPr>
        <w:t>en</w:t>
      </w:r>
      <w:r w:rsidR="00D17954">
        <w:rPr>
          <w:rStyle w:val="longtext1"/>
          <w:rFonts w:ascii="Tunga" w:hAnsi="Tunga" w:cs="Tunga"/>
          <w:sz w:val="24"/>
          <w:szCs w:val="24"/>
        </w:rPr>
        <w:t>t</w:t>
      </w:r>
      <w:r w:rsidR="000A4919" w:rsidRPr="000A4919">
        <w:rPr>
          <w:rStyle w:val="longtext1"/>
          <w:rFonts w:ascii="Tunga" w:hAnsi="Tunga" w:cs="Tunga"/>
          <w:sz w:val="24"/>
          <w:szCs w:val="24"/>
        </w:rPr>
        <w:t xml:space="preserve">o </w:t>
      </w:r>
      <w:r w:rsidR="00D17954">
        <w:rPr>
          <w:rStyle w:val="longtext1"/>
          <w:rFonts w:ascii="Tunga" w:hAnsi="Tunga" w:cs="Tunga"/>
          <w:sz w:val="24"/>
          <w:szCs w:val="24"/>
        </w:rPr>
        <w:t xml:space="preserve">de </w:t>
      </w:r>
      <w:r w:rsidR="000A4919" w:rsidRPr="000A4919">
        <w:rPr>
          <w:rStyle w:val="longtext1"/>
          <w:rFonts w:ascii="Tunga" w:hAnsi="Tunga" w:cs="Tunga"/>
          <w:sz w:val="24"/>
          <w:szCs w:val="24"/>
        </w:rPr>
        <w:t>tendencia, LeBaron proporcionó algunas pruebas preliminares compatibles con la hipótesis de la intervención (1998), que destacó una correlación fuerte</w:t>
      </w:r>
      <w:r w:rsidR="008359F2">
        <w:rPr>
          <w:rStyle w:val="longtext1"/>
          <w:rFonts w:ascii="Tunga" w:hAnsi="Tunga" w:cs="Tunga"/>
          <w:sz w:val="24"/>
          <w:szCs w:val="24"/>
        </w:rPr>
        <w:t>,</w:t>
      </w:r>
      <w:r w:rsidR="000A4919" w:rsidRPr="000A4919">
        <w:rPr>
          <w:rStyle w:val="longtext1"/>
          <w:rFonts w:ascii="Tunga" w:hAnsi="Tunga" w:cs="Tunga"/>
          <w:sz w:val="24"/>
          <w:szCs w:val="24"/>
        </w:rPr>
        <w:t xml:space="preserve"> contemporánea</w:t>
      </w:r>
      <w:r w:rsidR="008359F2">
        <w:rPr>
          <w:rStyle w:val="longtext1"/>
          <w:rFonts w:ascii="Tunga" w:hAnsi="Tunga" w:cs="Tunga"/>
          <w:sz w:val="24"/>
          <w:szCs w:val="24"/>
        </w:rPr>
        <w:t>,</w:t>
      </w:r>
      <w:r w:rsidR="000A4919" w:rsidRPr="000A4919">
        <w:rPr>
          <w:rStyle w:val="longtext1"/>
          <w:rFonts w:ascii="Tunga" w:hAnsi="Tunga" w:cs="Tunga"/>
          <w:sz w:val="24"/>
          <w:szCs w:val="24"/>
        </w:rPr>
        <w:t xml:space="preserve"> entre la intervención de banco central y la rentabilidad de tales reglas.</w:t>
      </w:r>
      <w:r w:rsidR="008359F2">
        <w:rPr>
          <w:rStyle w:val="longtext1"/>
          <w:rFonts w:ascii="Tunga" w:hAnsi="Tunga" w:cs="Tunga"/>
          <w:sz w:val="24"/>
          <w:szCs w:val="24"/>
        </w:rPr>
        <w:t xml:space="preserve"> </w:t>
      </w:r>
      <w:r w:rsidR="008359F2" w:rsidRPr="008359F2">
        <w:rPr>
          <w:rStyle w:val="longtext1"/>
          <w:rFonts w:ascii="Tunga" w:hAnsi="Tunga" w:cs="Tunga"/>
          <w:sz w:val="24"/>
          <w:szCs w:val="24"/>
        </w:rPr>
        <w:t>Sin embargo, Neely (2000) emple</w:t>
      </w:r>
      <w:r w:rsidR="008359F2">
        <w:rPr>
          <w:rStyle w:val="longtext1"/>
          <w:rFonts w:ascii="Tunga" w:hAnsi="Tunga" w:cs="Tunga"/>
          <w:sz w:val="24"/>
          <w:szCs w:val="24"/>
        </w:rPr>
        <w:t>a</w:t>
      </w:r>
      <w:r w:rsidR="008359F2" w:rsidRPr="008359F2">
        <w:rPr>
          <w:rStyle w:val="longtext1"/>
          <w:rFonts w:ascii="Tunga" w:hAnsi="Tunga" w:cs="Tunga"/>
          <w:sz w:val="24"/>
          <w:szCs w:val="24"/>
        </w:rPr>
        <w:t xml:space="preserve"> los datos desagregados por tiempo para mostrar que la correlación fuerte no implica la causalidad</w:t>
      </w:r>
      <w:r w:rsidRPr="0024240B">
        <w:rPr>
          <w:rStyle w:val="longtext1"/>
          <w:rFonts w:ascii="Tunga" w:hAnsi="Tunga" w:cs="Tunga"/>
          <w:sz w:val="24"/>
          <w:szCs w:val="24"/>
        </w:rPr>
        <w:t>.</w:t>
      </w:r>
      <w:r w:rsidR="0060306A">
        <w:rPr>
          <w:rStyle w:val="longtext1"/>
          <w:rFonts w:ascii="Tunga" w:hAnsi="Tunga" w:cs="Tunga"/>
          <w:sz w:val="24"/>
          <w:szCs w:val="24"/>
        </w:rPr>
        <w:t xml:space="preserve"> </w:t>
      </w:r>
      <w:r w:rsidRPr="0024240B">
        <w:rPr>
          <w:rStyle w:val="longtext1"/>
          <w:rFonts w:ascii="Tunga" w:hAnsi="Tunga" w:cs="Tunga"/>
          <w:sz w:val="24"/>
          <w:szCs w:val="24"/>
        </w:rPr>
        <w:t>Con respecto a la</w:t>
      </w:r>
      <w:r w:rsidR="008359F2">
        <w:rPr>
          <w:rStyle w:val="longtext1"/>
          <w:rFonts w:ascii="Tunga" w:hAnsi="Tunga" w:cs="Tunga"/>
          <w:sz w:val="24"/>
          <w:szCs w:val="24"/>
        </w:rPr>
        <w:t>s</w:t>
      </w:r>
      <w:r w:rsidRPr="0024240B">
        <w:rPr>
          <w:rStyle w:val="longtext1"/>
          <w:rFonts w:ascii="Tunga" w:hAnsi="Tunga" w:cs="Tunga"/>
          <w:sz w:val="24"/>
          <w:szCs w:val="24"/>
        </w:rPr>
        <w:t xml:space="preserve"> </w:t>
      </w:r>
      <w:r w:rsidR="008359F2" w:rsidRPr="0024240B">
        <w:rPr>
          <w:rStyle w:val="longtext1"/>
          <w:rFonts w:ascii="Tunga" w:hAnsi="Tunga" w:cs="Tunga"/>
          <w:sz w:val="24"/>
          <w:szCs w:val="24"/>
        </w:rPr>
        <w:t xml:space="preserve">señales de inversión </w:t>
      </w:r>
      <w:r w:rsidR="008359F2">
        <w:rPr>
          <w:rStyle w:val="longtext1"/>
          <w:rFonts w:ascii="Tunga" w:hAnsi="Tunga" w:cs="Tunga"/>
          <w:sz w:val="24"/>
          <w:szCs w:val="24"/>
        </w:rPr>
        <w:t>de la tendencia</w:t>
      </w:r>
      <w:r w:rsidRPr="0024240B">
        <w:rPr>
          <w:rStyle w:val="longtext1"/>
          <w:rFonts w:ascii="Tunga" w:hAnsi="Tunga" w:cs="Tunga"/>
          <w:sz w:val="24"/>
          <w:szCs w:val="24"/>
        </w:rPr>
        <w:t>, tales como niveles de soporte y resistencia, Osler (2001) muestra que la</w:t>
      </w:r>
      <w:r w:rsidR="0060306A">
        <w:rPr>
          <w:rStyle w:val="longtext1"/>
          <w:rFonts w:ascii="Tunga" w:hAnsi="Tunga" w:cs="Tunga"/>
          <w:sz w:val="24"/>
          <w:szCs w:val="24"/>
        </w:rPr>
        <w:t xml:space="preserve"> </w:t>
      </w:r>
      <w:r w:rsidRPr="0024240B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intervención del banco central no puede ser </w:t>
      </w:r>
      <w:r w:rsidR="008359F2" w:rsidRPr="0024240B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tampoco </w:t>
      </w:r>
      <w:r w:rsidRPr="0024240B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la fuente de su éxito predictivo</w:t>
      </w:r>
      <w:r w:rsidR="00250971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.</w:t>
      </w:r>
    </w:p>
    <w:p w:rsidR="0060306A" w:rsidRDefault="0060306A" w:rsidP="0060306A">
      <w:pPr>
        <w:jc w:val="both"/>
        <w:rPr>
          <w:rStyle w:val="longtext1"/>
          <w:rFonts w:ascii="Tunga" w:hAnsi="Tunga" w:cs="Tunga"/>
          <w:sz w:val="24"/>
          <w:szCs w:val="24"/>
          <w:shd w:val="clear" w:color="auto" w:fill="FFFFFF"/>
        </w:rPr>
      </w:pPr>
    </w:p>
    <w:p w:rsidR="009B7216" w:rsidRDefault="00250971" w:rsidP="0060306A">
      <w:pPr>
        <w:jc w:val="both"/>
        <w:rPr>
          <w:rStyle w:val="longtext1"/>
          <w:rFonts w:ascii="Tunga" w:hAnsi="Tunga" w:cs="Tunga"/>
          <w:sz w:val="24"/>
          <w:szCs w:val="24"/>
        </w:rPr>
      </w:pPr>
      <w:r w:rsidRPr="00250971">
        <w:rPr>
          <w:rStyle w:val="longtext1"/>
          <w:rFonts w:ascii="Tunga" w:hAnsi="Tunga" w:cs="Tunga"/>
          <w:sz w:val="24"/>
          <w:szCs w:val="24"/>
        </w:rPr>
        <w:t xml:space="preserve">Modelos de </w:t>
      </w:r>
      <w:r w:rsidR="009C26BD">
        <w:rPr>
          <w:rStyle w:val="longtext1"/>
          <w:rFonts w:ascii="Tunga" w:hAnsi="Tunga" w:cs="Tunga"/>
          <w:sz w:val="24"/>
          <w:szCs w:val="24"/>
        </w:rPr>
        <w:t>precio</w:t>
      </w:r>
      <w:r w:rsidRPr="00250971">
        <w:rPr>
          <w:rStyle w:val="longtext1"/>
          <w:rFonts w:ascii="Tunga" w:hAnsi="Tunga" w:cs="Tunga"/>
          <w:sz w:val="24"/>
          <w:szCs w:val="24"/>
        </w:rPr>
        <w:t xml:space="preserve"> estándar basados en fundamentos económicos también han tenido una carencia notable de éxito en la predicción de movimientos de</w:t>
      </w:r>
      <w:r w:rsidR="009A2D84">
        <w:rPr>
          <w:rStyle w:val="longtext1"/>
          <w:rFonts w:ascii="Tunga" w:hAnsi="Tunga" w:cs="Tunga"/>
          <w:sz w:val="24"/>
          <w:szCs w:val="24"/>
        </w:rPr>
        <w:t>l</w:t>
      </w:r>
      <w:r w:rsidRPr="00250971">
        <w:rPr>
          <w:rStyle w:val="longtext1"/>
          <w:rFonts w:ascii="Tunga" w:hAnsi="Tunga" w:cs="Tunga"/>
          <w:sz w:val="24"/>
          <w:szCs w:val="24"/>
        </w:rPr>
        <w:t xml:space="preserve"> </w:t>
      </w:r>
      <w:r w:rsidR="009A2D84">
        <w:rPr>
          <w:rStyle w:val="longtext1"/>
          <w:rFonts w:ascii="Tunga" w:hAnsi="Tunga" w:cs="Tunga"/>
          <w:sz w:val="24"/>
          <w:szCs w:val="24"/>
        </w:rPr>
        <w:t>precio</w:t>
      </w:r>
      <w:r w:rsidRPr="00250971">
        <w:rPr>
          <w:rStyle w:val="longtext1"/>
          <w:rFonts w:ascii="Tunga" w:hAnsi="Tunga" w:cs="Tunga"/>
          <w:sz w:val="24"/>
          <w:szCs w:val="24"/>
        </w:rPr>
        <w:t xml:space="preserve"> sobre horizontes cortos como semanas o meses</w:t>
      </w:r>
      <w:r w:rsidR="0024240B" w:rsidRPr="0024240B">
        <w:rPr>
          <w:rStyle w:val="longtext1"/>
          <w:rFonts w:ascii="Tunga" w:hAnsi="Tunga" w:cs="Tunga"/>
          <w:sz w:val="24"/>
          <w:szCs w:val="24"/>
        </w:rPr>
        <w:t>,</w:t>
      </w:r>
      <w:r w:rsidR="00EE2550">
        <w:rPr>
          <w:rStyle w:val="longtext1"/>
          <w:rFonts w:ascii="Tunga" w:hAnsi="Tunga" w:cs="Tunga"/>
          <w:sz w:val="24"/>
          <w:szCs w:val="24"/>
        </w:rPr>
        <w:t xml:space="preserve"> </w:t>
      </w:r>
      <w:r w:rsidR="0024240B" w:rsidRPr="0024240B">
        <w:rPr>
          <w:rStyle w:val="longtext1"/>
          <w:rFonts w:ascii="Tunga" w:hAnsi="Tunga" w:cs="Tunga"/>
          <w:sz w:val="24"/>
          <w:szCs w:val="24"/>
        </w:rPr>
        <w:t xml:space="preserve">en agudo contraste con el éxito de las normas de negociación </w:t>
      </w:r>
      <w:r>
        <w:rPr>
          <w:rStyle w:val="longtext1"/>
          <w:rFonts w:ascii="Tunga" w:hAnsi="Tunga" w:cs="Tunga"/>
          <w:sz w:val="24"/>
          <w:szCs w:val="24"/>
        </w:rPr>
        <w:t xml:space="preserve">del análisis </w:t>
      </w:r>
      <w:r w:rsidR="0024240B" w:rsidRPr="0024240B">
        <w:rPr>
          <w:rStyle w:val="longtext1"/>
          <w:rFonts w:ascii="Tunga" w:hAnsi="Tunga" w:cs="Tunga"/>
          <w:sz w:val="24"/>
          <w:szCs w:val="24"/>
        </w:rPr>
        <w:t>técnic</w:t>
      </w:r>
      <w:r>
        <w:rPr>
          <w:rStyle w:val="longtext1"/>
          <w:rFonts w:ascii="Tunga" w:hAnsi="Tunga" w:cs="Tunga"/>
          <w:sz w:val="24"/>
          <w:szCs w:val="24"/>
        </w:rPr>
        <w:t>o</w:t>
      </w:r>
      <w:r w:rsidR="0024240B" w:rsidRPr="0024240B">
        <w:rPr>
          <w:rStyle w:val="longtext1"/>
          <w:rFonts w:ascii="Tunga" w:hAnsi="Tunga" w:cs="Tunga"/>
          <w:sz w:val="24"/>
          <w:szCs w:val="24"/>
        </w:rPr>
        <w:t xml:space="preserve">, que se basan en nada más </w:t>
      </w:r>
      <w:r>
        <w:rPr>
          <w:rStyle w:val="longtext1"/>
          <w:rFonts w:ascii="Tunga" w:hAnsi="Tunga" w:cs="Tunga"/>
          <w:sz w:val="24"/>
          <w:szCs w:val="24"/>
        </w:rPr>
        <w:t xml:space="preserve">que en el </w:t>
      </w:r>
      <w:r w:rsidRPr="0024240B">
        <w:rPr>
          <w:rStyle w:val="longtext1"/>
          <w:rFonts w:ascii="Tunga" w:hAnsi="Tunga" w:cs="Tunga"/>
          <w:sz w:val="24"/>
          <w:szCs w:val="24"/>
        </w:rPr>
        <w:t xml:space="preserve">comportamiento </w:t>
      </w:r>
      <w:r w:rsidR="0024240B" w:rsidRPr="0024240B">
        <w:rPr>
          <w:rStyle w:val="longtext1"/>
          <w:rFonts w:ascii="Tunga" w:hAnsi="Tunga" w:cs="Tunga"/>
          <w:sz w:val="24"/>
          <w:szCs w:val="24"/>
        </w:rPr>
        <w:t>reciente de los precios. Ya en 1983, Meese y Rogoff mostr</w:t>
      </w:r>
      <w:r w:rsidR="004F1D73">
        <w:rPr>
          <w:rStyle w:val="longtext1"/>
          <w:rFonts w:ascii="Tunga" w:hAnsi="Tunga" w:cs="Tunga"/>
          <w:sz w:val="24"/>
          <w:szCs w:val="24"/>
        </w:rPr>
        <w:t>aron</w:t>
      </w:r>
      <w:r w:rsidR="0024240B" w:rsidRPr="0024240B">
        <w:rPr>
          <w:rStyle w:val="longtext1"/>
          <w:rFonts w:ascii="Tunga" w:hAnsi="Tunga" w:cs="Tunga"/>
          <w:sz w:val="24"/>
          <w:szCs w:val="24"/>
        </w:rPr>
        <w:t xml:space="preserve"> </w:t>
      </w:r>
      <w:r w:rsidR="009A2D84" w:rsidRPr="009A2D84">
        <w:rPr>
          <w:rStyle w:val="longtext1"/>
          <w:rFonts w:ascii="Tunga" w:hAnsi="Tunga" w:cs="Tunga"/>
          <w:sz w:val="24"/>
          <w:szCs w:val="24"/>
        </w:rPr>
        <w:t>que las t</w:t>
      </w:r>
      <w:r w:rsidR="004F1D73">
        <w:rPr>
          <w:rStyle w:val="longtext1"/>
          <w:rFonts w:ascii="Tunga" w:hAnsi="Tunga" w:cs="Tunga"/>
          <w:sz w:val="24"/>
          <w:szCs w:val="24"/>
        </w:rPr>
        <w:t>asas de cambio fueron predichas</w:t>
      </w:r>
      <w:r w:rsidR="009A2D84" w:rsidRPr="009A2D84">
        <w:rPr>
          <w:rStyle w:val="longtext1"/>
          <w:rFonts w:ascii="Tunga" w:hAnsi="Tunga" w:cs="Tunga"/>
          <w:sz w:val="24"/>
          <w:szCs w:val="24"/>
        </w:rPr>
        <w:t xml:space="preserve"> con exactitud </w:t>
      </w:r>
      <w:r w:rsidR="004F1D73">
        <w:rPr>
          <w:rStyle w:val="longtext1"/>
          <w:rFonts w:ascii="Tunga" w:hAnsi="Tunga" w:cs="Tunga"/>
          <w:sz w:val="24"/>
          <w:szCs w:val="24"/>
        </w:rPr>
        <w:t xml:space="preserve">tanto </w:t>
      </w:r>
      <w:r w:rsidR="009A2D84" w:rsidRPr="009A2D84">
        <w:rPr>
          <w:rStyle w:val="longtext1"/>
          <w:rFonts w:ascii="Tunga" w:hAnsi="Tunga" w:cs="Tunga"/>
          <w:sz w:val="24"/>
          <w:szCs w:val="24"/>
        </w:rPr>
        <w:t xml:space="preserve">por el modelo de paseo arbitrario como por modelos basados en </w:t>
      </w:r>
      <w:r w:rsidR="00B14857">
        <w:rPr>
          <w:rStyle w:val="longtext1"/>
          <w:rFonts w:ascii="Tunga" w:hAnsi="Tunga" w:cs="Tunga"/>
          <w:sz w:val="24"/>
          <w:szCs w:val="24"/>
        </w:rPr>
        <w:t>estos principios</w:t>
      </w:r>
      <w:r w:rsidR="009A2D84" w:rsidRPr="009A2D84">
        <w:rPr>
          <w:rStyle w:val="longtext1"/>
          <w:rFonts w:ascii="Tunga" w:hAnsi="Tunga" w:cs="Tunga"/>
          <w:sz w:val="24"/>
          <w:szCs w:val="24"/>
        </w:rPr>
        <w:t>.</w:t>
      </w:r>
      <w:r w:rsidR="0024240B" w:rsidRPr="0024240B">
        <w:rPr>
          <w:rStyle w:val="longtext1"/>
          <w:rFonts w:ascii="Tunga" w:hAnsi="Tunga" w:cs="Tunga"/>
          <w:sz w:val="24"/>
          <w:szCs w:val="24"/>
        </w:rPr>
        <w:t xml:space="preserve"> </w:t>
      </w:r>
      <w:r w:rsidR="004F1D73" w:rsidRPr="004F1D73">
        <w:rPr>
          <w:rStyle w:val="longtext1"/>
          <w:rFonts w:ascii="Tunga" w:hAnsi="Tunga" w:cs="Tunga"/>
          <w:sz w:val="24"/>
          <w:szCs w:val="24"/>
        </w:rPr>
        <w:t>Han desde entonces confirmado este resultado repetidamente.</w:t>
      </w:r>
      <w:r w:rsidR="0024240B" w:rsidRPr="0024240B">
        <w:rPr>
          <w:rStyle w:val="longtext1"/>
          <w:rFonts w:ascii="Tunga" w:hAnsi="Tunga" w:cs="Tunga"/>
          <w:sz w:val="24"/>
          <w:szCs w:val="24"/>
        </w:rPr>
        <w:t xml:space="preserve"> De hecho, el modelo más conocido de los tipos de cambio, </w:t>
      </w:r>
      <w:r w:rsidR="004F1D73">
        <w:rPr>
          <w:rStyle w:val="longtext1"/>
          <w:rFonts w:ascii="Tunga" w:hAnsi="Tunga" w:cs="Tunga"/>
          <w:sz w:val="24"/>
          <w:szCs w:val="24"/>
        </w:rPr>
        <w:t>el</w:t>
      </w:r>
      <w:r w:rsidR="004F1D73" w:rsidRPr="004F1D73">
        <w:rPr>
          <w:rStyle w:val="longtext1"/>
          <w:rFonts w:ascii="Tunga" w:hAnsi="Tunga" w:cs="Tunga"/>
          <w:sz w:val="24"/>
          <w:szCs w:val="24"/>
        </w:rPr>
        <w:t xml:space="preserve"> </w:t>
      </w:r>
      <w:r w:rsidR="004F1D73" w:rsidRPr="00EE2550">
        <w:rPr>
          <w:rStyle w:val="longtext1"/>
          <w:rFonts w:ascii="Tunga" w:hAnsi="Tunga" w:cs="Tunga"/>
          <w:sz w:val="24"/>
          <w:szCs w:val="24"/>
        </w:rPr>
        <w:t>modelo</w:t>
      </w:r>
      <w:r w:rsidR="004F1D73">
        <w:rPr>
          <w:rStyle w:val="longtext1"/>
          <w:rFonts w:ascii="Tunga" w:hAnsi="Tunga" w:cs="Tunga"/>
          <w:sz w:val="24"/>
          <w:szCs w:val="24"/>
        </w:rPr>
        <w:t xml:space="preserve"> de</w:t>
      </w:r>
      <w:r w:rsidR="0024240B" w:rsidRPr="0024240B">
        <w:rPr>
          <w:rStyle w:val="longtext1"/>
          <w:rFonts w:ascii="Tunga" w:hAnsi="Tunga" w:cs="Tunga"/>
          <w:sz w:val="24"/>
          <w:szCs w:val="24"/>
        </w:rPr>
        <w:t xml:space="preserve"> política monetaria</w:t>
      </w:r>
      <w:r w:rsidR="0024240B" w:rsidRPr="00EE2550">
        <w:rPr>
          <w:rStyle w:val="longtext1"/>
          <w:rFonts w:ascii="Tunga" w:hAnsi="Tunga" w:cs="Tunga"/>
          <w:sz w:val="24"/>
          <w:szCs w:val="24"/>
        </w:rPr>
        <w:t xml:space="preserve">, no explica </w:t>
      </w:r>
      <w:r w:rsidR="004F1D73">
        <w:rPr>
          <w:rStyle w:val="longtext1"/>
          <w:rFonts w:ascii="Tunga" w:hAnsi="Tunga" w:cs="Tunga"/>
          <w:sz w:val="24"/>
          <w:szCs w:val="24"/>
        </w:rPr>
        <w:t xml:space="preserve">bien </w:t>
      </w:r>
      <w:r w:rsidR="004F1D73" w:rsidRPr="00EE2550">
        <w:rPr>
          <w:rStyle w:val="longtext1"/>
          <w:rFonts w:ascii="Tunga" w:hAnsi="Tunga" w:cs="Tunga"/>
          <w:sz w:val="24"/>
          <w:szCs w:val="24"/>
        </w:rPr>
        <w:t xml:space="preserve">las variaciones del tipo </w:t>
      </w:r>
      <w:r w:rsidR="0024240B" w:rsidRPr="00EE2550">
        <w:rPr>
          <w:rStyle w:val="longtext1"/>
          <w:rFonts w:ascii="Tunga" w:hAnsi="Tunga" w:cs="Tunga"/>
          <w:sz w:val="24"/>
          <w:szCs w:val="24"/>
        </w:rPr>
        <w:t>de cambio a corto plazo, en la muestra (Goldberg (2001)).</w:t>
      </w:r>
    </w:p>
    <w:p w:rsidR="00601B52" w:rsidRDefault="00601B52" w:rsidP="0060306A">
      <w:pPr>
        <w:jc w:val="both"/>
        <w:rPr>
          <w:rStyle w:val="longtext1"/>
          <w:rFonts w:ascii="Tunga" w:hAnsi="Tunga" w:cs="Tunga"/>
          <w:sz w:val="24"/>
          <w:szCs w:val="24"/>
        </w:rPr>
      </w:pPr>
    </w:p>
    <w:p w:rsidR="00601B52" w:rsidRDefault="00601B52" w:rsidP="0060306A">
      <w:pPr>
        <w:jc w:val="both"/>
        <w:rPr>
          <w:rFonts w:ascii="Tunga" w:hAnsi="Tunga" w:cs="Tunga"/>
          <w:sz w:val="24"/>
          <w:szCs w:val="24"/>
        </w:rPr>
      </w:pPr>
      <w:r w:rsidRPr="00601B52">
        <w:rPr>
          <w:rFonts w:ascii="Tunga" w:hAnsi="Tunga" w:cs="Tunga"/>
          <w:sz w:val="24"/>
          <w:szCs w:val="24"/>
        </w:rPr>
        <w:t xml:space="preserve">Las dificultades afrontadas por modelos estándar no necesariamente significa que </w:t>
      </w:r>
      <w:r>
        <w:rPr>
          <w:rFonts w:ascii="Tunga" w:hAnsi="Tunga" w:cs="Tunga"/>
          <w:sz w:val="24"/>
          <w:szCs w:val="24"/>
        </w:rPr>
        <w:t xml:space="preserve">estos </w:t>
      </w:r>
      <w:r w:rsidRPr="00601B52">
        <w:rPr>
          <w:rFonts w:ascii="Tunga" w:hAnsi="Tunga" w:cs="Tunga"/>
          <w:sz w:val="24"/>
          <w:szCs w:val="24"/>
        </w:rPr>
        <w:t xml:space="preserve">modelos </w:t>
      </w:r>
      <w:r>
        <w:rPr>
          <w:rFonts w:ascii="Tunga" w:hAnsi="Tunga" w:cs="Tunga"/>
          <w:sz w:val="24"/>
          <w:szCs w:val="24"/>
        </w:rPr>
        <w:t xml:space="preserve"> </w:t>
      </w:r>
      <w:r w:rsidRPr="00601B52">
        <w:rPr>
          <w:rFonts w:ascii="Tunga" w:hAnsi="Tunga" w:cs="Tunga"/>
          <w:sz w:val="24"/>
          <w:szCs w:val="24"/>
        </w:rPr>
        <w:t xml:space="preserve">han destacado los principios incorrectos, o </w:t>
      </w:r>
      <w:r>
        <w:rPr>
          <w:rFonts w:ascii="Tunga" w:hAnsi="Tunga" w:cs="Tunga"/>
          <w:sz w:val="24"/>
          <w:szCs w:val="24"/>
        </w:rPr>
        <w:t xml:space="preserve">escogido </w:t>
      </w:r>
      <w:r w:rsidRPr="00601B52">
        <w:rPr>
          <w:rFonts w:ascii="Tunga" w:hAnsi="Tunga" w:cs="Tunga"/>
          <w:sz w:val="24"/>
          <w:szCs w:val="24"/>
        </w:rPr>
        <w:t xml:space="preserve">el juego incorrecto de relaciones estructurales. Osler (1998) y Rossi (2000) </w:t>
      </w:r>
      <w:r w:rsidR="00E15EB6">
        <w:rPr>
          <w:rFonts w:ascii="Tunga" w:hAnsi="Tunga" w:cs="Tunga"/>
          <w:sz w:val="24"/>
          <w:szCs w:val="24"/>
        </w:rPr>
        <w:t xml:space="preserve">muestran que </w:t>
      </w:r>
      <w:r w:rsidRPr="00601B52">
        <w:rPr>
          <w:rFonts w:ascii="Tunga" w:hAnsi="Tunga" w:cs="Tunga"/>
          <w:sz w:val="24"/>
          <w:szCs w:val="24"/>
        </w:rPr>
        <w:t>ambo</w:t>
      </w:r>
      <w:r w:rsidR="00E15EB6">
        <w:rPr>
          <w:rFonts w:ascii="Tunga" w:hAnsi="Tunga" w:cs="Tunga"/>
          <w:sz w:val="24"/>
          <w:szCs w:val="24"/>
        </w:rPr>
        <w:t>s</w:t>
      </w:r>
      <w:r w:rsidRPr="00601B52">
        <w:rPr>
          <w:rFonts w:ascii="Tunga" w:hAnsi="Tunga" w:cs="Tunga"/>
          <w:sz w:val="24"/>
          <w:szCs w:val="24"/>
        </w:rPr>
        <w:t xml:space="preserve"> modelos teóricos podrían destacar los </w:t>
      </w:r>
      <w:r w:rsidR="00E15EB6">
        <w:rPr>
          <w:rFonts w:ascii="Tunga" w:hAnsi="Tunga" w:cs="Tunga"/>
          <w:sz w:val="24"/>
          <w:szCs w:val="24"/>
        </w:rPr>
        <w:t xml:space="preserve">principios </w:t>
      </w:r>
      <w:r w:rsidRPr="00601B52">
        <w:rPr>
          <w:rFonts w:ascii="Tunga" w:hAnsi="Tunga" w:cs="Tunga"/>
          <w:sz w:val="24"/>
          <w:szCs w:val="24"/>
        </w:rPr>
        <w:t xml:space="preserve"> correctos</w:t>
      </w:r>
      <w:r w:rsidR="00E15EB6">
        <w:rPr>
          <w:rFonts w:ascii="Tunga" w:hAnsi="Tunga" w:cs="Tunga"/>
          <w:sz w:val="24"/>
          <w:szCs w:val="24"/>
        </w:rPr>
        <w:t>,</w:t>
      </w:r>
      <w:r w:rsidRPr="00601B52">
        <w:rPr>
          <w:rFonts w:ascii="Tunga" w:hAnsi="Tunga" w:cs="Tunga"/>
          <w:sz w:val="24"/>
          <w:szCs w:val="24"/>
        </w:rPr>
        <w:t xml:space="preserve"> sin embargo </w:t>
      </w:r>
      <w:r w:rsidR="00E15EB6">
        <w:rPr>
          <w:rFonts w:ascii="Tunga" w:hAnsi="Tunga" w:cs="Tunga"/>
          <w:sz w:val="24"/>
          <w:szCs w:val="24"/>
        </w:rPr>
        <w:t xml:space="preserve">haber </w:t>
      </w:r>
      <w:r w:rsidRPr="00601B52">
        <w:rPr>
          <w:rFonts w:ascii="Tunga" w:hAnsi="Tunga" w:cs="Tunga"/>
          <w:sz w:val="24"/>
          <w:szCs w:val="24"/>
        </w:rPr>
        <w:t xml:space="preserve">fallado empíricamente. Por intuición, todavía parece probable que estos </w:t>
      </w:r>
      <w:r w:rsidR="00E15EB6">
        <w:rPr>
          <w:rFonts w:ascii="Tunga" w:hAnsi="Tunga" w:cs="Tunga"/>
          <w:sz w:val="24"/>
          <w:szCs w:val="24"/>
        </w:rPr>
        <w:t>principios</w:t>
      </w:r>
      <w:r w:rsidRPr="00601B52">
        <w:rPr>
          <w:rFonts w:ascii="Tunga" w:hAnsi="Tunga" w:cs="Tunga"/>
          <w:sz w:val="24"/>
          <w:szCs w:val="24"/>
        </w:rPr>
        <w:t xml:space="preserve"> son los determinantes críticos </w:t>
      </w:r>
      <w:r w:rsidR="00B664E2">
        <w:rPr>
          <w:rFonts w:ascii="Tunga" w:hAnsi="Tunga" w:cs="Tunga"/>
          <w:sz w:val="24"/>
          <w:szCs w:val="24"/>
        </w:rPr>
        <w:t>en la</w:t>
      </w:r>
      <w:r w:rsidRPr="00601B52">
        <w:rPr>
          <w:rFonts w:ascii="Tunga" w:hAnsi="Tunga" w:cs="Tunga"/>
          <w:sz w:val="24"/>
          <w:szCs w:val="24"/>
        </w:rPr>
        <w:t xml:space="preserve"> dinámica de </w:t>
      </w:r>
      <w:r w:rsidR="00B664E2">
        <w:rPr>
          <w:rFonts w:ascii="Tunga" w:hAnsi="Tunga" w:cs="Tunga"/>
          <w:sz w:val="24"/>
          <w:szCs w:val="24"/>
        </w:rPr>
        <w:t xml:space="preserve">una </w:t>
      </w:r>
      <w:r w:rsidRPr="00601B52">
        <w:rPr>
          <w:rFonts w:ascii="Tunga" w:hAnsi="Tunga" w:cs="Tunga"/>
          <w:sz w:val="24"/>
          <w:szCs w:val="24"/>
        </w:rPr>
        <w:t xml:space="preserve">tasa de cambio </w:t>
      </w:r>
      <w:r w:rsidR="00B664E2">
        <w:rPr>
          <w:rFonts w:ascii="Tunga" w:hAnsi="Tunga" w:cs="Tunga"/>
          <w:sz w:val="24"/>
          <w:szCs w:val="24"/>
        </w:rPr>
        <w:t>a largo plazo</w:t>
      </w:r>
      <w:r w:rsidRPr="00601B52">
        <w:rPr>
          <w:rFonts w:ascii="Tunga" w:hAnsi="Tunga" w:cs="Tunga"/>
          <w:sz w:val="24"/>
          <w:szCs w:val="24"/>
        </w:rPr>
        <w:t xml:space="preserve">. Las dificultades realmente sugieren, sin embargo, que otras fuerzas dominan la dinámica </w:t>
      </w:r>
      <w:r w:rsidR="00E15EB6">
        <w:rPr>
          <w:rFonts w:ascii="Tunga" w:hAnsi="Tunga" w:cs="Tunga"/>
          <w:sz w:val="24"/>
          <w:szCs w:val="24"/>
        </w:rPr>
        <w:t>a corto plazo</w:t>
      </w:r>
      <w:r w:rsidRPr="00601B52">
        <w:rPr>
          <w:rFonts w:ascii="Tunga" w:hAnsi="Tunga" w:cs="Tunga"/>
          <w:sz w:val="24"/>
          <w:szCs w:val="24"/>
        </w:rPr>
        <w:t>, y que un nuevo acercamiento podría ser provechoso en el análisis de tal dinámica.</w:t>
      </w:r>
    </w:p>
    <w:p w:rsidR="004A16BC" w:rsidRDefault="004A16BC" w:rsidP="0060306A">
      <w:pPr>
        <w:jc w:val="both"/>
        <w:rPr>
          <w:rFonts w:ascii="Tunga" w:hAnsi="Tunga" w:cs="Tunga"/>
          <w:sz w:val="24"/>
          <w:szCs w:val="24"/>
        </w:rPr>
      </w:pPr>
    </w:p>
    <w:p w:rsidR="004A16BC" w:rsidRDefault="004A16BC" w:rsidP="0060306A">
      <w:pPr>
        <w:jc w:val="both"/>
        <w:rPr>
          <w:rStyle w:val="longtext1"/>
          <w:rFonts w:ascii="Tunga" w:hAnsi="Tunga" w:cs="Tunga"/>
          <w:sz w:val="24"/>
          <w:szCs w:val="24"/>
          <w:shd w:val="clear" w:color="auto" w:fill="FFFFFF"/>
        </w:rPr>
      </w:pPr>
      <w:r w:rsidRPr="004A16BC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Este artículo adopta el enfoque de la microestructura de los tipos de cambio (Lyon (2001)), que se basa</w:t>
      </w:r>
      <w:r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 w:rsidRPr="004A16BC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en la teoría de las finanzas actuales, centrándose en el flujo de órdenes. En particular, el artículo utiliza un</w:t>
      </w:r>
      <w:r w:rsidR="00276F69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o</w:t>
      </w:r>
      <w:r w:rsidRPr="004A16BC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de l</w:t>
      </w:r>
      <w:r w:rsidR="00276F69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o</w:t>
      </w:r>
      <w:r w:rsidRPr="004A16BC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s primer</w:t>
      </w:r>
      <w:r w:rsidR="00276F69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o</w:t>
      </w:r>
      <w:r w:rsidRPr="004A16BC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s</w:t>
      </w:r>
      <w:r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 w:rsidR="003628BB" w:rsidRPr="004A16BC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conjuntos de datos</w:t>
      </w:r>
      <w:r w:rsidR="00B14857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:</w:t>
      </w:r>
      <w:r w:rsidR="003628BB" w:rsidRPr="004A16BC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 w:rsidR="003628BB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dispone</w:t>
      </w:r>
      <w:r w:rsidRPr="004A16BC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de </w:t>
      </w:r>
      <w:r w:rsidR="003628BB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las órdenes</w:t>
      </w:r>
      <w:r w:rsidRPr="004A16BC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de los clientes para explicar el éxito de predicción de </w:t>
      </w:r>
      <w:r w:rsidR="003628BB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los </w:t>
      </w:r>
      <w:r w:rsidRPr="004A16BC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niveles de soporte y resistencia.</w:t>
      </w:r>
      <w:r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</w:p>
    <w:p w:rsidR="004A16BC" w:rsidRDefault="004A16BC" w:rsidP="0060306A">
      <w:pPr>
        <w:jc w:val="both"/>
        <w:rPr>
          <w:rStyle w:val="longtext1"/>
          <w:rFonts w:ascii="Tunga" w:hAnsi="Tunga" w:cs="Tunga"/>
          <w:sz w:val="24"/>
          <w:szCs w:val="24"/>
          <w:shd w:val="clear" w:color="auto" w:fill="FFFFFF"/>
        </w:rPr>
      </w:pPr>
    </w:p>
    <w:p w:rsidR="004A16BC" w:rsidRDefault="004A16BC" w:rsidP="0060306A">
      <w:pPr>
        <w:jc w:val="both"/>
        <w:rPr>
          <w:rStyle w:val="longtext1"/>
          <w:rFonts w:ascii="Tunga" w:hAnsi="Tunga" w:cs="Tunga"/>
          <w:sz w:val="24"/>
          <w:szCs w:val="24"/>
        </w:rPr>
      </w:pPr>
      <w:r w:rsidRPr="004A16BC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Los datos </w:t>
      </w:r>
      <w:r w:rsidR="003628BB" w:rsidRPr="004A16BC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examinados </w:t>
      </w:r>
      <w:r w:rsidRPr="004A16BC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aquí incluyen información detallada sobre casi 9.700 </w:t>
      </w:r>
      <w:r w:rsidR="003628BB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órdenes de </w:t>
      </w:r>
      <w:r w:rsidRPr="004A16BC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stop-loss y take-</w:t>
      </w:r>
      <w:r w:rsidR="001A2666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profit colocadas</w:t>
      </w:r>
      <w:r w:rsidRPr="004A16BC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 w:rsidR="001A2666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por </w:t>
      </w:r>
      <w:r w:rsidRPr="004A16BC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un </w:t>
      </w:r>
      <w:r w:rsidR="001A2666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gran </w:t>
      </w:r>
      <w:r w:rsidRPr="004A16BC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banco </w:t>
      </w:r>
      <w:r w:rsidR="001A2666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desde el</w:t>
      </w:r>
      <w:r w:rsidRPr="004A16BC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1 de septiembre 1999 a abril 11, 2000. </w:t>
      </w:r>
      <w:r w:rsidR="001A2666">
        <w:rPr>
          <w:rStyle w:val="longtext1"/>
          <w:rFonts w:ascii="Tunga" w:hAnsi="Tunga" w:cs="Tunga"/>
          <w:sz w:val="24"/>
          <w:szCs w:val="24"/>
        </w:rPr>
        <w:t>La d</w:t>
      </w:r>
      <w:r w:rsidRPr="004A16BC">
        <w:rPr>
          <w:rStyle w:val="longtext1"/>
          <w:rFonts w:ascii="Tunga" w:hAnsi="Tunga" w:cs="Tunga"/>
          <w:sz w:val="24"/>
          <w:szCs w:val="24"/>
        </w:rPr>
        <w:t>iscusión</w:t>
      </w:r>
      <w:r w:rsidR="003D6FF2">
        <w:rPr>
          <w:rStyle w:val="longtext1"/>
          <w:rFonts w:ascii="Tunga" w:hAnsi="Tunga" w:cs="Tunga"/>
          <w:sz w:val="24"/>
          <w:szCs w:val="24"/>
        </w:rPr>
        <w:t xml:space="preserve"> </w:t>
      </w:r>
      <w:r w:rsidRPr="004A16BC">
        <w:rPr>
          <w:rStyle w:val="longtext1"/>
          <w:rFonts w:ascii="Tunga" w:hAnsi="Tunga" w:cs="Tunga"/>
          <w:sz w:val="24"/>
          <w:szCs w:val="24"/>
        </w:rPr>
        <w:t xml:space="preserve">se centra en </w:t>
      </w:r>
      <w:r w:rsidR="001A2666">
        <w:rPr>
          <w:rStyle w:val="longtext1"/>
          <w:rFonts w:ascii="Tunga" w:hAnsi="Tunga" w:cs="Tunga"/>
          <w:sz w:val="24"/>
          <w:szCs w:val="24"/>
        </w:rPr>
        <w:t xml:space="preserve">órdenes colocadas en </w:t>
      </w:r>
      <w:r w:rsidRPr="004A16BC">
        <w:rPr>
          <w:rStyle w:val="longtext1"/>
          <w:rFonts w:ascii="Tunga" w:hAnsi="Tunga" w:cs="Tunga"/>
          <w:sz w:val="24"/>
          <w:szCs w:val="24"/>
        </w:rPr>
        <w:t xml:space="preserve">tres mercados: el dólar-yen, dólar-libra, y el euro-dólar. </w:t>
      </w:r>
      <w:r w:rsidRPr="00276F69">
        <w:rPr>
          <w:rStyle w:val="longtext1"/>
          <w:rFonts w:ascii="Tunga" w:hAnsi="Tunga" w:cs="Tunga"/>
          <w:sz w:val="24"/>
          <w:szCs w:val="24"/>
        </w:rPr>
        <w:t xml:space="preserve">Una </w:t>
      </w:r>
      <w:r w:rsidR="001A2666" w:rsidRPr="004A16BC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orden </w:t>
      </w:r>
      <w:r w:rsidR="001A2666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de </w:t>
      </w:r>
      <w:r w:rsidRPr="00276F69">
        <w:rPr>
          <w:rStyle w:val="longtext1"/>
          <w:rFonts w:ascii="Tunga" w:hAnsi="Tunga" w:cs="Tunga"/>
          <w:sz w:val="24"/>
          <w:szCs w:val="24"/>
        </w:rPr>
        <w:t>toma de ganancias</w:t>
      </w:r>
      <w:r w:rsidR="003D6FF2">
        <w:rPr>
          <w:rStyle w:val="longtext1"/>
          <w:rFonts w:ascii="Tunga" w:hAnsi="Tunga" w:cs="Tunga"/>
          <w:sz w:val="24"/>
          <w:szCs w:val="24"/>
          <w:shd w:val="clear" w:color="auto" w:fill="EBEFF9"/>
        </w:rPr>
        <w:t xml:space="preserve"> </w:t>
      </w:r>
      <w:r w:rsidRPr="004A16BC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instruye a un </w:t>
      </w:r>
      <w:r w:rsidR="005B4C74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operador</w:t>
      </w:r>
      <w:r w:rsidRPr="004A16BC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a comprar (</w:t>
      </w:r>
      <w:r w:rsidR="00DB2971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o </w:t>
      </w:r>
      <w:r w:rsidRPr="004A16BC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vender) una moneda </w:t>
      </w:r>
      <w:r w:rsidR="00212A2B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a </w:t>
      </w:r>
      <w:r w:rsidR="005B4C74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un</w:t>
      </w:r>
      <w:r w:rsidRPr="004A16BC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 w:rsidR="005B4C74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precio</w:t>
      </w:r>
      <w:r w:rsidRPr="004A16BC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 w:rsidR="005B4C74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en el</w:t>
      </w:r>
      <w:r w:rsidRPr="004A16BC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mercado, si su valor disminuye (</w:t>
      </w:r>
      <w:r w:rsidR="00DB2971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o </w:t>
      </w:r>
      <w:r w:rsidRPr="004A16BC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aumenta) a un cierto</w:t>
      </w:r>
      <w:r w:rsidR="00276F69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 w:rsidRPr="004A16BC">
        <w:rPr>
          <w:rStyle w:val="longtext1"/>
          <w:rFonts w:ascii="Tunga" w:hAnsi="Tunga" w:cs="Tunga"/>
          <w:sz w:val="24"/>
          <w:szCs w:val="24"/>
        </w:rPr>
        <w:t xml:space="preserve">nivel. </w:t>
      </w:r>
      <w:r w:rsidRPr="004A16BC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Una orden de </w:t>
      </w:r>
      <w:r w:rsidR="005B4C74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stop-loss</w:t>
      </w:r>
      <w:r w:rsidRPr="004A16BC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instruye al </w:t>
      </w:r>
      <w:r w:rsidR="005B4C74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operador </w:t>
      </w:r>
      <w:r w:rsidRPr="004A16BC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a comprar (</w:t>
      </w:r>
      <w:r w:rsidR="00CC7DA9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o </w:t>
      </w:r>
      <w:r w:rsidRPr="004A16BC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vender) una moneda a</w:t>
      </w:r>
      <w:r w:rsidR="005B4C74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un precio</w:t>
      </w:r>
      <w:r w:rsidRPr="004A16BC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 w:rsidR="00212A2B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en </w:t>
      </w:r>
      <w:r w:rsidRPr="004A16BC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e</w:t>
      </w:r>
      <w:r w:rsidR="005B4C74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l</w:t>
      </w:r>
      <w:r w:rsidRPr="004A16BC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mercado, si aumenta su valor</w:t>
      </w:r>
      <w:r w:rsidR="003D6FF2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 w:rsidRPr="004A16BC">
        <w:rPr>
          <w:rStyle w:val="longtext1"/>
          <w:rFonts w:ascii="Tunga" w:hAnsi="Tunga" w:cs="Tunga"/>
          <w:sz w:val="24"/>
          <w:szCs w:val="24"/>
        </w:rPr>
        <w:t>(</w:t>
      </w:r>
      <w:r w:rsidR="00CC7DA9">
        <w:rPr>
          <w:rStyle w:val="longtext1"/>
          <w:rFonts w:ascii="Tunga" w:hAnsi="Tunga" w:cs="Tunga"/>
          <w:sz w:val="24"/>
          <w:szCs w:val="24"/>
        </w:rPr>
        <w:t xml:space="preserve">o </w:t>
      </w:r>
      <w:r w:rsidRPr="004A16BC">
        <w:rPr>
          <w:rStyle w:val="longtext1"/>
          <w:rFonts w:ascii="Tunga" w:hAnsi="Tunga" w:cs="Tunga"/>
          <w:sz w:val="24"/>
          <w:szCs w:val="24"/>
        </w:rPr>
        <w:t>ca</w:t>
      </w:r>
      <w:r w:rsidR="00CC7DA9">
        <w:rPr>
          <w:rStyle w:val="longtext1"/>
          <w:rFonts w:ascii="Tunga" w:hAnsi="Tunga" w:cs="Tunga"/>
          <w:sz w:val="24"/>
          <w:szCs w:val="24"/>
        </w:rPr>
        <w:t>e</w:t>
      </w:r>
      <w:r w:rsidRPr="004A16BC">
        <w:rPr>
          <w:rStyle w:val="longtext1"/>
          <w:rFonts w:ascii="Tunga" w:hAnsi="Tunga" w:cs="Tunga"/>
          <w:sz w:val="24"/>
          <w:szCs w:val="24"/>
        </w:rPr>
        <w:t xml:space="preserve">) a un cierto nivel. </w:t>
      </w:r>
      <w:r w:rsidRPr="004A16BC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(Para mayor comodidad, </w:t>
      </w:r>
      <w:r w:rsidR="00E75C46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las órdenes SL y TP se mencionarán</w:t>
      </w:r>
      <w:r w:rsidRPr="004A16BC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de forma conjunta como</w:t>
      </w:r>
      <w:r w:rsidR="003D6FF2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 w:rsidR="00E75C46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órdenes </w:t>
      </w:r>
      <w:r w:rsidRPr="004A16BC">
        <w:rPr>
          <w:rStyle w:val="longtext1"/>
          <w:rFonts w:ascii="Tunga" w:hAnsi="Tunga" w:cs="Tunga"/>
          <w:sz w:val="24"/>
          <w:szCs w:val="24"/>
        </w:rPr>
        <w:t>"condicional</w:t>
      </w:r>
      <w:r w:rsidR="00E75C46">
        <w:rPr>
          <w:rStyle w:val="longtext1"/>
          <w:rFonts w:ascii="Tunga" w:hAnsi="Tunga" w:cs="Tunga"/>
          <w:sz w:val="24"/>
          <w:szCs w:val="24"/>
        </w:rPr>
        <w:t>es</w:t>
      </w:r>
      <w:r w:rsidRPr="004A16BC">
        <w:rPr>
          <w:rStyle w:val="longtext1"/>
          <w:rFonts w:ascii="Tunga" w:hAnsi="Tunga" w:cs="Tunga"/>
          <w:sz w:val="24"/>
          <w:szCs w:val="24"/>
        </w:rPr>
        <w:t>")</w:t>
      </w:r>
      <w:r w:rsidR="00E75C46">
        <w:rPr>
          <w:rStyle w:val="longtext1"/>
          <w:rFonts w:ascii="Tunga" w:hAnsi="Tunga" w:cs="Tunga"/>
          <w:sz w:val="24"/>
          <w:szCs w:val="24"/>
        </w:rPr>
        <w:t>.</w:t>
      </w:r>
    </w:p>
    <w:p w:rsidR="00F96D42" w:rsidRDefault="00F96D42" w:rsidP="0060306A">
      <w:pPr>
        <w:jc w:val="both"/>
        <w:rPr>
          <w:rStyle w:val="longtext1"/>
          <w:rFonts w:ascii="Tunga" w:hAnsi="Tunga" w:cs="Tunga"/>
          <w:sz w:val="24"/>
          <w:szCs w:val="24"/>
        </w:rPr>
      </w:pPr>
    </w:p>
    <w:p w:rsidR="00F96D42" w:rsidRDefault="00F96D42" w:rsidP="0060306A">
      <w:pPr>
        <w:jc w:val="both"/>
        <w:rPr>
          <w:rStyle w:val="mediumtext1"/>
          <w:rFonts w:ascii="Arial" w:hAnsi="Arial" w:cs="Arial"/>
          <w:shd w:val="clear" w:color="auto" w:fill="FFFFFF"/>
        </w:rPr>
      </w:pPr>
      <w:r w:rsidRPr="00F96D42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Hasta ahora, muy poca información detallada sobre </w:t>
      </w:r>
      <w:r w:rsidR="00567AD4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la </w:t>
      </w:r>
      <w:r w:rsidR="00567AD4" w:rsidRPr="00F96D42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distribuc</w:t>
      </w:r>
      <w:r w:rsidR="00567AD4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ión</w:t>
      </w:r>
      <w:r w:rsidRPr="00F96D42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 w:rsidR="00567AD4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de las órdenes </w:t>
      </w:r>
      <w:r w:rsidRPr="00F96D42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de los clientes ha estado disponible para</w:t>
      </w:r>
      <w:r w:rsidR="00567AD4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los</w:t>
      </w:r>
      <w:r w:rsidRPr="00F96D42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investigadores de</w:t>
      </w:r>
      <w:r w:rsidR="00567AD4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l</w:t>
      </w:r>
      <w:r w:rsidRPr="00F96D42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 w:rsidR="00CC7DA9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precio</w:t>
      </w:r>
      <w:r w:rsidRPr="00F96D42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. La </w:t>
      </w:r>
      <w:r w:rsidR="00567AD4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única </w:t>
      </w:r>
      <w:r w:rsidRPr="00F96D42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información disponible es analizada por</w:t>
      </w:r>
      <w:r w:rsidR="00567AD4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 w:rsidRPr="00F96D42">
        <w:rPr>
          <w:rStyle w:val="longtext1"/>
          <w:rFonts w:ascii="Tunga" w:hAnsi="Tunga" w:cs="Tunga"/>
          <w:sz w:val="24"/>
          <w:szCs w:val="24"/>
        </w:rPr>
        <w:t>Lyon (2001), que considera que el contenido de la información de l</w:t>
      </w:r>
      <w:r w:rsidR="00AF43A5">
        <w:rPr>
          <w:rStyle w:val="longtext1"/>
          <w:rFonts w:ascii="Tunga" w:hAnsi="Tunga" w:cs="Tunga"/>
          <w:sz w:val="24"/>
          <w:szCs w:val="24"/>
        </w:rPr>
        <w:t>a</w:t>
      </w:r>
      <w:r w:rsidRPr="00F96D42">
        <w:rPr>
          <w:rStyle w:val="longtext1"/>
          <w:rFonts w:ascii="Tunga" w:hAnsi="Tunga" w:cs="Tunga"/>
          <w:sz w:val="24"/>
          <w:szCs w:val="24"/>
        </w:rPr>
        <w:t xml:space="preserve">s </w:t>
      </w:r>
      <w:r w:rsidR="00AF43A5">
        <w:rPr>
          <w:rStyle w:val="longtext1"/>
          <w:rFonts w:ascii="Tunga" w:hAnsi="Tunga" w:cs="Tunga"/>
          <w:sz w:val="24"/>
          <w:szCs w:val="24"/>
        </w:rPr>
        <w:t>órdenes</w:t>
      </w:r>
      <w:r w:rsidRPr="00F96D42">
        <w:rPr>
          <w:rStyle w:val="longtext1"/>
          <w:rFonts w:ascii="Tunga" w:hAnsi="Tunga" w:cs="Tunga"/>
          <w:sz w:val="24"/>
          <w:szCs w:val="24"/>
        </w:rPr>
        <w:t xml:space="preserve"> varía según el tipo de agente</w:t>
      </w:r>
      <w:r w:rsidR="00567AD4">
        <w:rPr>
          <w:rStyle w:val="longtext1"/>
          <w:rFonts w:ascii="Tunga" w:hAnsi="Tunga" w:cs="Tunga"/>
          <w:sz w:val="24"/>
          <w:szCs w:val="24"/>
        </w:rPr>
        <w:t xml:space="preserve"> </w:t>
      </w:r>
      <w:r w:rsidR="00AF43A5">
        <w:rPr>
          <w:rStyle w:val="longtext1"/>
          <w:rFonts w:ascii="Tunga" w:hAnsi="Tunga" w:cs="Tunga"/>
          <w:sz w:val="24"/>
          <w:szCs w:val="24"/>
        </w:rPr>
        <w:t xml:space="preserve">que </w:t>
      </w:r>
      <w:r w:rsidR="00CC7DA9">
        <w:rPr>
          <w:rStyle w:val="longtext1"/>
          <w:rFonts w:ascii="Tunga" w:hAnsi="Tunga" w:cs="Tunga"/>
          <w:sz w:val="24"/>
          <w:szCs w:val="24"/>
        </w:rPr>
        <w:t>efectú</w:t>
      </w:r>
      <w:r w:rsidRPr="00F96D42">
        <w:rPr>
          <w:rStyle w:val="longtext1"/>
          <w:rFonts w:ascii="Tunga" w:hAnsi="Tunga" w:cs="Tunga"/>
          <w:sz w:val="24"/>
          <w:szCs w:val="24"/>
        </w:rPr>
        <w:t xml:space="preserve">a </w:t>
      </w:r>
      <w:r w:rsidR="00AF43A5">
        <w:rPr>
          <w:rStyle w:val="longtext1"/>
          <w:rFonts w:ascii="Tunga" w:hAnsi="Tunga" w:cs="Tunga"/>
          <w:sz w:val="24"/>
          <w:szCs w:val="24"/>
        </w:rPr>
        <w:t>la orden</w:t>
      </w:r>
      <w:r w:rsidRPr="00F96D42">
        <w:rPr>
          <w:rStyle w:val="longtext1"/>
          <w:rFonts w:ascii="Tunga" w:hAnsi="Tunga" w:cs="Tunga"/>
          <w:sz w:val="24"/>
          <w:szCs w:val="24"/>
        </w:rPr>
        <w:t xml:space="preserve">. Parte de </w:t>
      </w:r>
      <w:r w:rsidR="00AF43A5">
        <w:rPr>
          <w:rStyle w:val="longtext1"/>
          <w:rFonts w:ascii="Tunga" w:hAnsi="Tunga" w:cs="Tunga"/>
          <w:sz w:val="24"/>
          <w:szCs w:val="24"/>
        </w:rPr>
        <w:t>esta</w:t>
      </w:r>
      <w:r w:rsidRPr="00F96D42">
        <w:rPr>
          <w:rStyle w:val="longtext1"/>
          <w:rFonts w:ascii="Tunga" w:hAnsi="Tunga" w:cs="Tunga"/>
          <w:sz w:val="24"/>
          <w:szCs w:val="24"/>
        </w:rPr>
        <w:t xml:space="preserve"> </w:t>
      </w:r>
      <w:r w:rsidR="00AF43A5" w:rsidRPr="00F96D42">
        <w:rPr>
          <w:rStyle w:val="longtext1"/>
          <w:rFonts w:ascii="Tunga" w:hAnsi="Tunga" w:cs="Tunga"/>
          <w:sz w:val="24"/>
          <w:szCs w:val="24"/>
        </w:rPr>
        <w:t xml:space="preserve">limitada </w:t>
      </w:r>
      <w:r w:rsidRPr="00F96D42">
        <w:rPr>
          <w:rStyle w:val="longtext1"/>
          <w:rFonts w:ascii="Tunga" w:hAnsi="Tunga" w:cs="Tunga"/>
          <w:sz w:val="24"/>
          <w:szCs w:val="24"/>
        </w:rPr>
        <w:t xml:space="preserve">información acerca de </w:t>
      </w:r>
      <w:r w:rsidR="00AF43A5">
        <w:rPr>
          <w:rStyle w:val="longtext1"/>
          <w:rFonts w:ascii="Tunga" w:hAnsi="Tunga" w:cs="Tunga"/>
          <w:sz w:val="24"/>
          <w:szCs w:val="24"/>
        </w:rPr>
        <w:t>inter-operado</w:t>
      </w:r>
      <w:r w:rsidRPr="00F96D42">
        <w:rPr>
          <w:rStyle w:val="longtext1"/>
          <w:rFonts w:ascii="Tunga" w:hAnsi="Tunga" w:cs="Tunga"/>
          <w:sz w:val="24"/>
          <w:szCs w:val="24"/>
        </w:rPr>
        <w:t>r</w:t>
      </w:r>
      <w:r w:rsidR="00AF43A5">
        <w:rPr>
          <w:rStyle w:val="longtext1"/>
          <w:rFonts w:ascii="Tunga" w:hAnsi="Tunga" w:cs="Tunga"/>
          <w:sz w:val="24"/>
          <w:szCs w:val="24"/>
        </w:rPr>
        <w:t>es de órdenes</w:t>
      </w:r>
      <w:r w:rsidRPr="00F96D42">
        <w:rPr>
          <w:rStyle w:val="longtext1"/>
          <w:rFonts w:ascii="Tunga" w:hAnsi="Tunga" w:cs="Tunga"/>
          <w:sz w:val="24"/>
          <w:szCs w:val="24"/>
        </w:rPr>
        <w:t xml:space="preserve"> FX </w:t>
      </w:r>
      <w:r w:rsidR="00AF43A5">
        <w:rPr>
          <w:rStyle w:val="longtext1"/>
          <w:rFonts w:ascii="Tunga" w:hAnsi="Tunga" w:cs="Tunga"/>
          <w:sz w:val="24"/>
          <w:szCs w:val="24"/>
        </w:rPr>
        <w:t>es</w:t>
      </w:r>
      <w:r w:rsidRPr="00F96D42">
        <w:rPr>
          <w:rStyle w:val="longtext1"/>
          <w:rFonts w:ascii="Tunga" w:hAnsi="Tunga" w:cs="Tunga"/>
          <w:sz w:val="24"/>
          <w:szCs w:val="24"/>
        </w:rPr>
        <w:t xml:space="preserve"> utiliza</w:t>
      </w:r>
      <w:r w:rsidR="00AF43A5">
        <w:rPr>
          <w:rStyle w:val="longtext1"/>
          <w:rFonts w:ascii="Tunga" w:hAnsi="Tunga" w:cs="Tunga"/>
          <w:sz w:val="24"/>
          <w:szCs w:val="24"/>
        </w:rPr>
        <w:t>da</w:t>
      </w:r>
      <w:r w:rsidRPr="00F96D42">
        <w:rPr>
          <w:rStyle w:val="longtext1"/>
          <w:rFonts w:ascii="Tunga" w:hAnsi="Tunga" w:cs="Tunga"/>
          <w:sz w:val="24"/>
          <w:szCs w:val="24"/>
        </w:rPr>
        <w:t xml:space="preserve"> </w:t>
      </w:r>
      <w:r w:rsidR="00AF43A5">
        <w:rPr>
          <w:rStyle w:val="longtext1"/>
          <w:rFonts w:ascii="Tunga" w:hAnsi="Tunga" w:cs="Tunga"/>
          <w:sz w:val="24"/>
          <w:szCs w:val="24"/>
        </w:rPr>
        <w:t>por</w:t>
      </w:r>
      <w:r w:rsidRPr="00F96D42">
        <w:rPr>
          <w:rStyle w:val="longtext1"/>
          <w:rFonts w:ascii="Tunga" w:hAnsi="Tunga" w:cs="Tunga"/>
          <w:sz w:val="24"/>
          <w:szCs w:val="24"/>
        </w:rPr>
        <w:t xml:space="preserve"> Lyon (1995),</w:t>
      </w:r>
      <w:r w:rsidR="00567AD4">
        <w:rPr>
          <w:rStyle w:val="longtext1"/>
          <w:rFonts w:ascii="Tunga" w:hAnsi="Tunga" w:cs="Tunga"/>
          <w:sz w:val="24"/>
          <w:szCs w:val="24"/>
        </w:rPr>
        <w:t xml:space="preserve"> </w:t>
      </w:r>
      <w:r w:rsidRPr="00F96D42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q</w:t>
      </w:r>
      <w:r w:rsidR="00AF43A5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ue examina el flujo de órdenes</w:t>
      </w:r>
      <w:r w:rsidRPr="00F96D42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de un </w:t>
      </w:r>
      <w:r w:rsidR="008D772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opera</w:t>
      </w:r>
      <w:r w:rsidRPr="00F96D42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dor particular, en el transcurso de una semana, y que</w:t>
      </w:r>
      <w:r w:rsidR="00567AD4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 w:rsidRPr="00F96D42">
        <w:rPr>
          <w:rStyle w:val="longtext1"/>
          <w:rFonts w:ascii="Tunga" w:hAnsi="Tunga" w:cs="Tunga"/>
          <w:sz w:val="24"/>
          <w:szCs w:val="24"/>
        </w:rPr>
        <w:t xml:space="preserve">se centra en caracterizar el comportamiento del </w:t>
      </w:r>
      <w:r w:rsidR="008D772D">
        <w:rPr>
          <w:rStyle w:val="longtext1"/>
          <w:rFonts w:ascii="Tunga" w:hAnsi="Tunga" w:cs="Tunga"/>
          <w:sz w:val="24"/>
          <w:szCs w:val="24"/>
        </w:rPr>
        <w:t>operador</w:t>
      </w:r>
      <w:r w:rsidRPr="00F96D42">
        <w:rPr>
          <w:rStyle w:val="longtext1"/>
          <w:rFonts w:ascii="Tunga" w:hAnsi="Tunga" w:cs="Tunga"/>
          <w:sz w:val="24"/>
          <w:szCs w:val="24"/>
        </w:rPr>
        <w:t xml:space="preserve"> en lugar de las órdenes </w:t>
      </w:r>
      <w:r w:rsidR="00664505">
        <w:rPr>
          <w:rStyle w:val="longtext1"/>
          <w:rFonts w:ascii="Tunga" w:hAnsi="Tunga" w:cs="Tunga"/>
          <w:sz w:val="24"/>
          <w:szCs w:val="24"/>
        </w:rPr>
        <w:t>en</w:t>
      </w:r>
      <w:r w:rsidRPr="00F96D42">
        <w:rPr>
          <w:rStyle w:val="longtext1"/>
          <w:rFonts w:ascii="Tunga" w:hAnsi="Tunga" w:cs="Tunga"/>
          <w:sz w:val="24"/>
          <w:szCs w:val="24"/>
        </w:rPr>
        <w:t xml:space="preserve"> sí mism</w:t>
      </w:r>
      <w:r w:rsidR="008D772D">
        <w:rPr>
          <w:rStyle w:val="longtext1"/>
          <w:rFonts w:ascii="Tunga" w:hAnsi="Tunga" w:cs="Tunga"/>
          <w:sz w:val="24"/>
          <w:szCs w:val="24"/>
        </w:rPr>
        <w:t>a</w:t>
      </w:r>
      <w:r w:rsidRPr="00F96D42">
        <w:rPr>
          <w:rStyle w:val="longtext1"/>
          <w:rFonts w:ascii="Tunga" w:hAnsi="Tunga" w:cs="Tunga"/>
          <w:sz w:val="24"/>
          <w:szCs w:val="24"/>
        </w:rPr>
        <w:t xml:space="preserve">s. </w:t>
      </w:r>
      <w:r w:rsidR="008D772D">
        <w:rPr>
          <w:rStyle w:val="longtext1"/>
          <w:rFonts w:ascii="Tunga" w:hAnsi="Tunga" w:cs="Tunga"/>
          <w:sz w:val="24"/>
          <w:szCs w:val="24"/>
        </w:rPr>
        <w:t>Por otro lado</w:t>
      </w:r>
      <w:r w:rsidRPr="008D772D">
        <w:rPr>
          <w:rStyle w:val="longtext1"/>
          <w:rFonts w:ascii="Tunga" w:hAnsi="Tunga" w:cs="Tunga"/>
          <w:sz w:val="24"/>
          <w:szCs w:val="24"/>
        </w:rPr>
        <w:t>, la mejor</w:t>
      </w:r>
      <w:r w:rsidR="008D772D">
        <w:rPr>
          <w:rStyle w:val="longtext1"/>
          <w:rFonts w:ascii="Tunga" w:hAnsi="Tunga" w:cs="Tunga"/>
          <w:sz w:val="24"/>
          <w:szCs w:val="24"/>
        </w:rPr>
        <w:t>es</w:t>
      </w:r>
      <w:r w:rsidR="00CC7DA9">
        <w:rPr>
          <w:rStyle w:val="longtext1"/>
          <w:rFonts w:ascii="Tunga" w:hAnsi="Tunga" w:cs="Tunga"/>
          <w:sz w:val="24"/>
          <w:szCs w:val="24"/>
        </w:rPr>
        <w:t xml:space="preserve"> </w:t>
      </w:r>
      <w:r w:rsidRPr="00F96D42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datos de microestructura FX se han limitado a las transacciones de datos, e incluso estos datos han sido escasos</w:t>
      </w:r>
      <w:r w:rsidR="00567AD4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 w:rsidRPr="00F96D42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(Goodhart y Payne (1996), Goodhart et al. (1996), (1997), Evans y Lyons (1999); Rime (2000);</w:t>
      </w:r>
      <w:r w:rsidR="008D772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 w:rsidR="008D772D">
        <w:rPr>
          <w:rStyle w:val="mediumtext1"/>
          <w:rFonts w:ascii="Arial" w:hAnsi="Arial" w:cs="Arial"/>
          <w:shd w:val="clear" w:color="auto" w:fill="FFFFFF"/>
        </w:rPr>
        <w:t xml:space="preserve">Evans (2001)). </w:t>
      </w:r>
      <w:r w:rsidR="008D772D" w:rsidRPr="008D772D">
        <w:rPr>
          <w:rStyle w:val="mediumtext1"/>
          <w:rFonts w:ascii="Arial" w:hAnsi="Arial" w:cs="Arial"/>
        </w:rPr>
        <w:t>Ni las órdenes ni</w:t>
      </w:r>
      <w:r w:rsidR="00611AA9">
        <w:rPr>
          <w:rStyle w:val="mediumtext1"/>
          <w:rFonts w:ascii="Arial" w:hAnsi="Arial" w:cs="Arial"/>
        </w:rPr>
        <w:t xml:space="preserve"> las transacciones de datos aún</w:t>
      </w:r>
      <w:r w:rsidR="008D772D" w:rsidRPr="008D772D">
        <w:rPr>
          <w:rStyle w:val="mediumtext1"/>
          <w:rFonts w:ascii="Arial" w:hAnsi="Arial" w:cs="Arial"/>
        </w:rPr>
        <w:t xml:space="preserve"> han sido conectadas </w:t>
      </w:r>
      <w:r w:rsidR="00664505">
        <w:rPr>
          <w:rStyle w:val="mediumtext1"/>
          <w:rFonts w:ascii="Arial" w:hAnsi="Arial" w:cs="Arial"/>
        </w:rPr>
        <w:t>en</w:t>
      </w:r>
      <w:r w:rsidR="008D772D" w:rsidRPr="008D772D">
        <w:rPr>
          <w:rStyle w:val="mediumtext1"/>
          <w:rFonts w:ascii="Arial" w:hAnsi="Arial" w:cs="Arial"/>
        </w:rPr>
        <w:t xml:space="preserve"> forma empírica</w:t>
      </w:r>
      <w:r w:rsidR="00611AA9">
        <w:rPr>
          <w:rStyle w:val="mediumtext1"/>
          <w:rFonts w:ascii="Arial" w:hAnsi="Arial" w:cs="Arial"/>
        </w:rPr>
        <w:t xml:space="preserve"> </w:t>
      </w:r>
      <w:r w:rsidR="00664505">
        <w:rPr>
          <w:rStyle w:val="mediumtext1"/>
          <w:rFonts w:ascii="Arial" w:hAnsi="Arial" w:cs="Arial"/>
        </w:rPr>
        <w:t xml:space="preserve">al </w:t>
      </w:r>
      <w:r w:rsidR="008D772D">
        <w:rPr>
          <w:rStyle w:val="mediumtext1"/>
          <w:rFonts w:ascii="Arial" w:hAnsi="Arial" w:cs="Arial"/>
          <w:shd w:val="clear" w:color="auto" w:fill="FFFFFF"/>
        </w:rPr>
        <w:t>rompecabezas de</w:t>
      </w:r>
      <w:r w:rsidR="00611AA9">
        <w:rPr>
          <w:rStyle w:val="mediumtext1"/>
          <w:rFonts w:ascii="Arial" w:hAnsi="Arial" w:cs="Arial"/>
          <w:shd w:val="clear" w:color="auto" w:fill="FFFFFF"/>
        </w:rPr>
        <w:t>l</w:t>
      </w:r>
      <w:r w:rsidR="008D772D">
        <w:rPr>
          <w:rStyle w:val="mediumtext1"/>
          <w:rFonts w:ascii="Arial" w:hAnsi="Arial" w:cs="Arial"/>
          <w:shd w:val="clear" w:color="auto" w:fill="FFFFFF"/>
        </w:rPr>
        <w:t xml:space="preserve"> análisis técnico.</w:t>
      </w:r>
    </w:p>
    <w:p w:rsidR="00280C51" w:rsidRDefault="00280C51" w:rsidP="0060306A">
      <w:pPr>
        <w:jc w:val="both"/>
        <w:rPr>
          <w:rStyle w:val="mediumtext1"/>
          <w:rFonts w:ascii="Arial" w:hAnsi="Arial" w:cs="Arial"/>
          <w:shd w:val="clear" w:color="auto" w:fill="FFFFFF"/>
        </w:rPr>
      </w:pPr>
    </w:p>
    <w:p w:rsidR="00280C51" w:rsidRDefault="00067E8E" w:rsidP="0060306A">
      <w:pPr>
        <w:jc w:val="both"/>
        <w:rPr>
          <w:rStyle w:val="longtext1"/>
          <w:rFonts w:ascii="Tunga" w:hAnsi="Tunga" w:cs="Tunga"/>
          <w:sz w:val="24"/>
          <w:szCs w:val="24"/>
          <w:shd w:val="clear" w:color="auto" w:fill="FFFFFF"/>
        </w:rPr>
      </w:pPr>
      <w:r>
        <w:rPr>
          <w:rStyle w:val="longtext1"/>
          <w:rFonts w:ascii="Tunga" w:hAnsi="Tunga" w:cs="Tunga"/>
          <w:sz w:val="24"/>
          <w:szCs w:val="24"/>
          <w:shd w:val="clear" w:color="auto" w:fill="FFFFFF"/>
        </w:rPr>
        <w:t>L</w:t>
      </w:r>
      <w:r w:rsidR="00280C51" w:rsidRPr="005E3D8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as conclusiones centrales del </w:t>
      </w:r>
      <w:r>
        <w:rPr>
          <w:rStyle w:val="longtext1"/>
          <w:rFonts w:ascii="Tunga" w:hAnsi="Tunga" w:cs="Tunga"/>
          <w:sz w:val="24"/>
          <w:szCs w:val="24"/>
          <w:shd w:val="clear" w:color="auto" w:fill="FFFFFF"/>
        </w:rPr>
        <w:t>artículo</w:t>
      </w:r>
      <w:r w:rsidR="00280C51" w:rsidRPr="005E3D8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se basa</w:t>
      </w:r>
      <w:r>
        <w:rPr>
          <w:rStyle w:val="longtext1"/>
          <w:rFonts w:ascii="Tunga" w:hAnsi="Tunga" w:cs="Tunga"/>
          <w:sz w:val="24"/>
          <w:szCs w:val="24"/>
          <w:shd w:val="clear" w:color="auto" w:fill="FFFFFF"/>
        </w:rPr>
        <w:t>n</w:t>
      </w:r>
      <w:r w:rsidR="00280C51" w:rsidRPr="005E3D8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en la </w:t>
      </w:r>
      <w:r w:rsidRPr="005E3D8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distribución </w:t>
      </w:r>
      <w:r>
        <w:rPr>
          <w:rStyle w:val="longtext1"/>
          <w:rFonts w:ascii="Tunga" w:hAnsi="Tunga" w:cs="Tunga"/>
          <w:sz w:val="24"/>
          <w:szCs w:val="24"/>
          <w:shd w:val="clear" w:color="auto" w:fill="FFFFFF"/>
        </w:rPr>
        <w:t>y requerimientos</w:t>
      </w:r>
      <w:r w:rsidR="00280C51" w:rsidRPr="005E3D8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de la sección de ejecución solicitada</w:t>
      </w:r>
      <w:r w:rsidR="00AA3930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para los precios </w:t>
      </w:r>
      <w:r w:rsidR="00280C51" w:rsidRPr="005E3D83">
        <w:rPr>
          <w:rStyle w:val="longtext1"/>
          <w:rFonts w:ascii="Tunga" w:hAnsi="Tunga" w:cs="Tunga"/>
          <w:sz w:val="24"/>
          <w:szCs w:val="24"/>
        </w:rPr>
        <w:t>de</w:t>
      </w:r>
      <w:r w:rsidR="00AA3930">
        <w:rPr>
          <w:rStyle w:val="longtext1"/>
          <w:rFonts w:ascii="Tunga" w:hAnsi="Tunga" w:cs="Tunga"/>
          <w:sz w:val="24"/>
          <w:szCs w:val="24"/>
        </w:rPr>
        <w:t>l</w:t>
      </w:r>
      <w:r w:rsidR="00280C51" w:rsidRPr="005E3D83">
        <w:rPr>
          <w:rStyle w:val="longtext1"/>
          <w:rFonts w:ascii="Tunga" w:hAnsi="Tunga" w:cs="Tunga"/>
          <w:sz w:val="24"/>
          <w:szCs w:val="24"/>
        </w:rPr>
        <w:t xml:space="preserve"> stop-loss y ta</w:t>
      </w:r>
      <w:r w:rsidR="00AA3930">
        <w:rPr>
          <w:rStyle w:val="longtext1"/>
          <w:rFonts w:ascii="Tunga" w:hAnsi="Tunga" w:cs="Tunga"/>
          <w:sz w:val="24"/>
          <w:szCs w:val="24"/>
        </w:rPr>
        <w:t>ke profit</w:t>
      </w:r>
      <w:r w:rsidR="00280C51" w:rsidRPr="005E3D83">
        <w:rPr>
          <w:rStyle w:val="longtext1"/>
          <w:rFonts w:ascii="Tunga" w:hAnsi="Tunga" w:cs="Tunga"/>
          <w:sz w:val="24"/>
          <w:szCs w:val="24"/>
        </w:rPr>
        <w:t xml:space="preserve">. </w:t>
      </w:r>
      <w:r w:rsidR="00280C51" w:rsidRPr="005E3D8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La distribución de la muestra examinada aquí está lejos de ser suav</w:t>
      </w:r>
      <w:r w:rsidR="00AA3930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izada</w:t>
      </w:r>
      <w:r w:rsidR="005E3D8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 w:rsidR="00280C51" w:rsidRPr="005E3D8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en toda la gama de </w:t>
      </w:r>
      <w:r w:rsidR="00AA3930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precios</w:t>
      </w:r>
      <w:r w:rsidR="00AA3930" w:rsidRPr="00AA3930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 w:rsidR="00AA3930" w:rsidRPr="005E3D8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posibles</w:t>
      </w:r>
      <w:r w:rsidR="00280C51" w:rsidRPr="005E3D8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. Por el contrario, las tasas de ejecución tienden a agruparse, fuerte</w:t>
      </w:r>
      <w:r w:rsidR="00AA3930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mente alrededor de los</w:t>
      </w:r>
      <w:r w:rsidR="00280C51" w:rsidRPr="005E3D8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números redondos. La mayoría de l</w:t>
      </w:r>
      <w:r w:rsidR="00C62015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os patrones</w:t>
      </w:r>
      <w:r w:rsidR="00280C51" w:rsidRPr="005E3D8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crític</w:t>
      </w:r>
      <w:r w:rsidR="00C62015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os</w:t>
      </w:r>
      <w:r w:rsidR="00280C51" w:rsidRPr="005E3D8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,</w:t>
      </w:r>
      <w:r w:rsidR="008E6BFF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 w:rsidR="00280C51" w:rsidRPr="005E3D8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de agrupación difiere de manera importante</w:t>
      </w:r>
      <w:r w:rsidR="00230DA9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 w:rsidR="00280C51" w:rsidRPr="005E3D8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entre </w:t>
      </w:r>
      <w:r w:rsidR="00230DA9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órdenes SL y órdenes TP</w:t>
      </w:r>
      <w:r w:rsidR="00280C51" w:rsidRPr="005E3D8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.</w:t>
      </w:r>
    </w:p>
    <w:p w:rsidR="00562B8D" w:rsidRDefault="00562B8D" w:rsidP="0060306A">
      <w:pPr>
        <w:jc w:val="both"/>
        <w:rPr>
          <w:rStyle w:val="longtext1"/>
          <w:rFonts w:ascii="Tunga" w:hAnsi="Tunga" w:cs="Tunga"/>
          <w:sz w:val="24"/>
          <w:szCs w:val="24"/>
          <w:shd w:val="clear" w:color="auto" w:fill="FFFFFF"/>
        </w:rPr>
      </w:pPr>
    </w:p>
    <w:p w:rsidR="00562B8D" w:rsidRDefault="00562B8D" w:rsidP="0060306A">
      <w:pPr>
        <w:jc w:val="both"/>
        <w:rPr>
          <w:rStyle w:val="longtext1"/>
          <w:rFonts w:ascii="Tunga" w:hAnsi="Tunga" w:cs="Tunga"/>
          <w:sz w:val="24"/>
          <w:szCs w:val="24"/>
        </w:rPr>
      </w:pPr>
      <w:r w:rsidRPr="00562B8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La diferencia en los patrones de agrupación entre los stop-loss y </w:t>
      </w:r>
      <w:r w:rsidR="00D91D74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take profit</w:t>
      </w:r>
      <w:r w:rsidRPr="00562B8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, es bien conocid</w:t>
      </w:r>
      <w:r w:rsidR="00D91D74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a</w:t>
      </w:r>
      <w:r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 w:rsidR="00D91D74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por</w:t>
      </w:r>
      <w:r w:rsidRPr="00562B8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los participantes del mercado, </w:t>
      </w:r>
      <w:r w:rsidR="00C46AF4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y </w:t>
      </w:r>
      <w:r w:rsidRPr="00562B8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es potencialmente importante para nuestra comprensión </w:t>
      </w:r>
      <w:r w:rsidR="00C46AF4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de </w:t>
      </w:r>
      <w:r w:rsidR="00D91D74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la dinámica del precio</w:t>
      </w:r>
      <w:r w:rsidRPr="00562B8D">
        <w:rPr>
          <w:rStyle w:val="longtext1"/>
          <w:rFonts w:ascii="Tunga" w:hAnsi="Tunga" w:cs="Tunga"/>
          <w:sz w:val="24"/>
          <w:szCs w:val="24"/>
        </w:rPr>
        <w:t>.</w:t>
      </w:r>
      <w:r w:rsidRPr="00D91D74">
        <w:rPr>
          <w:rStyle w:val="longtext1"/>
          <w:rFonts w:ascii="Tunga" w:hAnsi="Tunga" w:cs="Tunga"/>
          <w:sz w:val="24"/>
          <w:szCs w:val="24"/>
        </w:rPr>
        <w:t xml:space="preserve"> </w:t>
      </w:r>
      <w:r w:rsidRPr="00562B8D">
        <w:rPr>
          <w:rStyle w:val="longtext1"/>
          <w:rFonts w:ascii="Tunga" w:hAnsi="Tunga" w:cs="Tunga"/>
          <w:sz w:val="24"/>
          <w:szCs w:val="24"/>
        </w:rPr>
        <w:t xml:space="preserve">Esto se debe a </w:t>
      </w:r>
      <w:r w:rsidR="00C46AF4">
        <w:rPr>
          <w:rStyle w:val="longtext1"/>
          <w:rFonts w:ascii="Tunga" w:hAnsi="Tunga" w:cs="Tunga"/>
          <w:sz w:val="24"/>
          <w:szCs w:val="24"/>
        </w:rPr>
        <w:t xml:space="preserve">que la acción del precio </w:t>
      </w:r>
      <w:r w:rsidRPr="00562B8D">
        <w:rPr>
          <w:rStyle w:val="longtext1"/>
          <w:rFonts w:ascii="Tunga" w:hAnsi="Tunga" w:cs="Tunga"/>
          <w:sz w:val="24"/>
          <w:szCs w:val="24"/>
        </w:rPr>
        <w:t xml:space="preserve">a corto plazo </w:t>
      </w:r>
      <w:r w:rsidR="00C46AF4">
        <w:rPr>
          <w:rStyle w:val="longtext1"/>
          <w:rFonts w:ascii="Tunga" w:hAnsi="Tunga" w:cs="Tunga"/>
          <w:sz w:val="24"/>
          <w:szCs w:val="24"/>
        </w:rPr>
        <w:t>es</w:t>
      </w:r>
      <w:r w:rsidRPr="00562B8D">
        <w:rPr>
          <w:rStyle w:val="longtext1"/>
          <w:rFonts w:ascii="Tunga" w:hAnsi="Tunga" w:cs="Tunga"/>
          <w:sz w:val="24"/>
          <w:szCs w:val="24"/>
        </w:rPr>
        <w:t xml:space="preserve"> sensible al de flujo de órdenes (Goodhart, et al.</w:t>
      </w:r>
      <w:r>
        <w:rPr>
          <w:rStyle w:val="longtext1"/>
          <w:rFonts w:ascii="Tunga" w:hAnsi="Tunga" w:cs="Tunga"/>
          <w:sz w:val="24"/>
          <w:szCs w:val="24"/>
        </w:rPr>
        <w:t xml:space="preserve"> </w:t>
      </w:r>
      <w:r w:rsidRPr="00562B8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(1996), Evans y Lyons (1999), Rime (2000), Lyon (2001), Evans (2001), Osler (2001)). </w:t>
      </w:r>
      <w:r w:rsidRPr="00562B8D">
        <w:rPr>
          <w:rStyle w:val="longtext1"/>
          <w:rFonts w:ascii="Tunga" w:hAnsi="Tunga" w:cs="Tunga"/>
          <w:sz w:val="24"/>
          <w:szCs w:val="24"/>
        </w:rPr>
        <w:t>Si</w:t>
      </w:r>
      <w:r>
        <w:rPr>
          <w:rStyle w:val="longtext1"/>
          <w:rFonts w:ascii="Tunga" w:hAnsi="Tunga" w:cs="Tunga"/>
          <w:sz w:val="24"/>
          <w:szCs w:val="24"/>
        </w:rPr>
        <w:t xml:space="preserve"> </w:t>
      </w:r>
      <w:r w:rsidRPr="00562B8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los tipos de cambio responde</w:t>
      </w:r>
      <w:r w:rsidR="00B3446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n</w:t>
      </w:r>
      <w:r w:rsidRPr="00562B8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a l</w:t>
      </w:r>
      <w:r w:rsidR="00B3446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o</w:t>
      </w:r>
      <w:r w:rsidRPr="00562B8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s </w:t>
      </w:r>
      <w:r w:rsidR="00B3446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dos tipos de </w:t>
      </w:r>
      <w:r w:rsidRPr="00562B8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agrupaciones de </w:t>
      </w:r>
      <w:r w:rsidR="00F225FE" w:rsidRPr="00562B8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órdenes </w:t>
      </w:r>
      <w:r w:rsidR="00F225FE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de </w:t>
      </w:r>
      <w:r w:rsidRPr="00562B8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la manera en que responden</w:t>
      </w:r>
      <w:r w:rsidR="00B3446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,</w:t>
      </w:r>
      <w:r w:rsidRPr="00562B8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(Osler, 2001), </w:t>
      </w:r>
      <w:r w:rsidR="00F34214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estos últimos</w:t>
      </w:r>
      <w:r w:rsidRPr="00562B8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 w:rsidR="00F225FE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deberían tener</w:t>
      </w:r>
      <w:r w:rsidRPr="00562B8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diferentes efectos sobre los tipos de cambio. </w:t>
      </w:r>
      <w:r w:rsidR="00B3446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Las TP</w:t>
      </w:r>
      <w:r w:rsidRPr="00562B8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debería</w:t>
      </w:r>
      <w:r w:rsidR="00B3446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n</w:t>
      </w:r>
      <w:r w:rsidRPr="00562B8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tender a </w:t>
      </w:r>
      <w:r w:rsidR="000E3195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re</w:t>
      </w:r>
      <w:r w:rsidRPr="00562B8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vertir las tendencias de precios existentes, mientras </w:t>
      </w:r>
      <w:r w:rsidR="00B3446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que los SL</w:t>
      </w:r>
      <w:r w:rsidRPr="00562B8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debe</w:t>
      </w:r>
      <w:r w:rsidR="00B3446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rían</w:t>
      </w:r>
      <w:r w:rsidR="000E3195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tender a</w:t>
      </w:r>
      <w:r w:rsidRPr="00562B8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intensificar</w:t>
      </w:r>
      <w:r w:rsidRPr="00562B8D">
        <w:rPr>
          <w:rStyle w:val="longtext1"/>
          <w:rFonts w:ascii="Tunga" w:hAnsi="Tunga" w:cs="Tunga"/>
          <w:sz w:val="24"/>
          <w:szCs w:val="24"/>
        </w:rPr>
        <w:t>l</w:t>
      </w:r>
      <w:r w:rsidR="00B3446D">
        <w:rPr>
          <w:rStyle w:val="longtext1"/>
          <w:rFonts w:ascii="Tunga" w:hAnsi="Tunga" w:cs="Tunga"/>
          <w:sz w:val="24"/>
          <w:szCs w:val="24"/>
        </w:rPr>
        <w:t>a</w:t>
      </w:r>
      <w:r w:rsidRPr="00562B8D">
        <w:rPr>
          <w:rStyle w:val="longtext1"/>
          <w:rFonts w:ascii="Tunga" w:hAnsi="Tunga" w:cs="Tunga"/>
          <w:sz w:val="24"/>
          <w:szCs w:val="24"/>
        </w:rPr>
        <w:t>s.</w:t>
      </w:r>
    </w:p>
    <w:p w:rsidR="00416F63" w:rsidRDefault="00D564AA" w:rsidP="0060306A">
      <w:pPr>
        <w:jc w:val="both"/>
        <w:rPr>
          <w:rStyle w:val="longtext1"/>
          <w:rFonts w:ascii="Tunga" w:hAnsi="Tunga" w:cs="Tunga"/>
          <w:sz w:val="24"/>
          <w:szCs w:val="24"/>
        </w:rPr>
      </w:pPr>
      <w:r>
        <w:rPr>
          <w:rFonts w:ascii="Tunga" w:hAnsi="Tunga" w:cs="Tunga"/>
          <w:noProof/>
          <w:sz w:val="24"/>
          <w:szCs w:val="24"/>
          <w:lang w:eastAsia="es-ES"/>
        </w:rPr>
        <w:pict>
          <v:shapetype id="_x0000_t12" coordsize="21600,21600" o:spt="12" path="m10800,l8280,8259,,8259r6720,5146l4200,21600r6600,-5019l17400,21600,14880,13405,21600,8259r-8280,xe">
            <v:stroke joinstyle="miter"/>
            <v:path gradientshapeok="t" o:connecttype="custom" o:connectlocs="10800,0;0,8259;4200,21600;17400,21600;21600,8259" textboxrect="6720,8259,14880,15628"/>
          </v:shapetype>
          <v:shape id="_x0000_s1026" type="#_x0000_t12" style="position:absolute;left:0;text-align:left;margin-left:-1.5pt;margin-top:13.4pt;width:12.75pt;height:11.25pt;z-index:251658240" fillcolor="#666 [1936]" strokecolor="#666 [1936]" strokeweight="1pt">
            <v:fill color2="#ccc [656]" angle="-45" focus="-50%" type="gradient"/>
            <v:shadow on="t" type="perspective" color="#7f7f7f [1601]" opacity=".5" offset="1pt" offset2="-3pt"/>
          </v:shape>
        </w:pict>
      </w:r>
    </w:p>
    <w:p w:rsidR="0030475D" w:rsidRDefault="00F30F4A" w:rsidP="0060306A">
      <w:pPr>
        <w:jc w:val="both"/>
        <w:rPr>
          <w:rStyle w:val="longtext1"/>
          <w:rFonts w:ascii="Tunga" w:hAnsi="Tunga" w:cs="Tunga"/>
          <w:sz w:val="24"/>
          <w:szCs w:val="24"/>
          <w:shd w:val="clear" w:color="auto" w:fill="FFFFFF"/>
        </w:rPr>
      </w:pPr>
      <w:r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    </w:t>
      </w:r>
      <w:r w:rsidR="00416F63" w:rsidRPr="00416F6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Para explicar la primera predicción de los analistas técnicos sobre niveles de soporte y resistencia </w:t>
      </w:r>
      <w:r w:rsidR="00416F6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-</w:t>
      </w:r>
      <w:r w:rsidR="00416F63" w:rsidRPr="00416F63">
        <w:rPr>
          <w:rStyle w:val="longtext1"/>
          <w:rFonts w:ascii="Tunga" w:hAnsi="Tunga" w:cs="Tunga"/>
          <w:sz w:val="24"/>
          <w:szCs w:val="24"/>
        </w:rPr>
        <w:t xml:space="preserve">de que </w:t>
      </w:r>
      <w:r w:rsidR="00416F63">
        <w:rPr>
          <w:rStyle w:val="longtext1"/>
          <w:rFonts w:ascii="Tunga" w:hAnsi="Tunga" w:cs="Tunga"/>
          <w:sz w:val="24"/>
          <w:szCs w:val="24"/>
        </w:rPr>
        <w:t>los precios</w:t>
      </w:r>
      <w:r w:rsidR="00416F63" w:rsidRPr="00416F63">
        <w:rPr>
          <w:rStyle w:val="longtext1"/>
          <w:rFonts w:ascii="Tunga" w:hAnsi="Tunga" w:cs="Tunga"/>
          <w:sz w:val="24"/>
          <w:szCs w:val="24"/>
        </w:rPr>
        <w:t xml:space="preserve"> tienden a </w:t>
      </w:r>
      <w:r w:rsidR="00416F63">
        <w:rPr>
          <w:rStyle w:val="longtext1"/>
          <w:rFonts w:ascii="Tunga" w:hAnsi="Tunga" w:cs="Tunga"/>
          <w:sz w:val="24"/>
          <w:szCs w:val="24"/>
        </w:rPr>
        <w:t>re</w:t>
      </w:r>
      <w:r w:rsidR="00416F63" w:rsidRPr="00416F63">
        <w:rPr>
          <w:rStyle w:val="longtext1"/>
          <w:rFonts w:ascii="Tunga" w:hAnsi="Tunga" w:cs="Tunga"/>
          <w:sz w:val="24"/>
          <w:szCs w:val="24"/>
        </w:rPr>
        <w:t xml:space="preserve">vertir en estos niveles </w:t>
      </w:r>
      <w:r w:rsidR="00416F63">
        <w:rPr>
          <w:rStyle w:val="longtext1"/>
          <w:rFonts w:ascii="Tunga" w:hAnsi="Tunga" w:cs="Tunga"/>
          <w:sz w:val="24"/>
          <w:szCs w:val="24"/>
        </w:rPr>
        <w:t>–</w:t>
      </w:r>
      <w:r w:rsidR="00416F63" w:rsidRPr="00416F63">
        <w:rPr>
          <w:rStyle w:val="longtext1"/>
          <w:rFonts w:ascii="Tunga" w:hAnsi="Tunga" w:cs="Tunga"/>
          <w:sz w:val="24"/>
          <w:szCs w:val="24"/>
        </w:rPr>
        <w:t xml:space="preserve"> </w:t>
      </w:r>
      <w:r w:rsidR="00DB1E74">
        <w:rPr>
          <w:rStyle w:val="longtext1"/>
          <w:rFonts w:ascii="Tunga" w:hAnsi="Tunga" w:cs="Tunga"/>
          <w:sz w:val="24"/>
          <w:szCs w:val="24"/>
        </w:rPr>
        <w:t>yo observo</w:t>
      </w:r>
      <w:r w:rsidR="0030475D">
        <w:rPr>
          <w:rStyle w:val="longtext1"/>
          <w:rFonts w:ascii="Tunga" w:hAnsi="Tunga" w:cs="Tunga"/>
          <w:sz w:val="24"/>
          <w:szCs w:val="24"/>
        </w:rPr>
        <w:t xml:space="preserve"> </w:t>
      </w:r>
      <w:r w:rsidR="00EF3A93">
        <w:rPr>
          <w:rStyle w:val="longtext1"/>
          <w:rFonts w:ascii="Tunga" w:hAnsi="Tunga" w:cs="Tunga"/>
          <w:sz w:val="24"/>
          <w:szCs w:val="24"/>
        </w:rPr>
        <w:t>que</w:t>
      </w:r>
      <w:r w:rsidR="00416F63">
        <w:rPr>
          <w:rStyle w:val="longtext1"/>
          <w:rFonts w:ascii="Tunga" w:hAnsi="Tunga" w:cs="Tunga"/>
          <w:sz w:val="24"/>
          <w:szCs w:val="24"/>
        </w:rPr>
        <w:t xml:space="preserve"> las</w:t>
      </w:r>
      <w:r w:rsidR="00416F63" w:rsidRPr="00416F63">
        <w:rPr>
          <w:rStyle w:val="longtext1"/>
          <w:rFonts w:ascii="Tunga" w:hAnsi="Tunga" w:cs="Tunga"/>
          <w:sz w:val="24"/>
          <w:szCs w:val="24"/>
        </w:rPr>
        <w:t xml:space="preserve"> órdenes </w:t>
      </w:r>
      <w:r w:rsidR="008C0C6A">
        <w:rPr>
          <w:rStyle w:val="longtext1"/>
          <w:rFonts w:ascii="Tunga" w:hAnsi="Tunga" w:cs="Tunga"/>
          <w:sz w:val="24"/>
          <w:szCs w:val="24"/>
        </w:rPr>
        <w:t>TP</w:t>
      </w:r>
      <w:r w:rsidR="0030475D">
        <w:rPr>
          <w:rStyle w:val="longtext1"/>
          <w:rFonts w:ascii="Tunga" w:hAnsi="Tunga" w:cs="Tunga"/>
          <w:sz w:val="24"/>
          <w:szCs w:val="24"/>
        </w:rPr>
        <w:t xml:space="preserve"> </w:t>
      </w:r>
      <w:r w:rsidR="00416F63" w:rsidRPr="00416F63">
        <w:rPr>
          <w:rStyle w:val="longtext1"/>
          <w:rFonts w:ascii="Tunga" w:hAnsi="Tunga" w:cs="Tunga"/>
          <w:sz w:val="24"/>
          <w:szCs w:val="24"/>
        </w:rPr>
        <w:t>están más agrupadas en</w:t>
      </w:r>
      <w:r w:rsidR="00416F63">
        <w:rPr>
          <w:rStyle w:val="longtext1"/>
          <w:rFonts w:ascii="Tunga" w:hAnsi="Tunga" w:cs="Tunga"/>
          <w:sz w:val="24"/>
          <w:szCs w:val="24"/>
        </w:rPr>
        <w:t xml:space="preserve"> </w:t>
      </w:r>
      <w:r w:rsidR="008C0C6A">
        <w:rPr>
          <w:rStyle w:val="longtext1"/>
          <w:rFonts w:ascii="Tunga" w:hAnsi="Tunga" w:cs="Tunga"/>
          <w:sz w:val="24"/>
          <w:szCs w:val="24"/>
        </w:rPr>
        <w:t xml:space="preserve">los </w:t>
      </w:r>
      <w:r w:rsidR="00416F63" w:rsidRPr="00416F6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números redondos, </w:t>
      </w:r>
      <w:r w:rsidR="008C0C6A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que los SL</w:t>
      </w:r>
      <w:r w:rsidR="00416F63" w:rsidRPr="00416F6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. Esto, combinado con el efecto reflectante de </w:t>
      </w:r>
      <w:r w:rsidR="008C0C6A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los TP</w:t>
      </w:r>
      <w:r w:rsidR="00416F63" w:rsidRPr="00416F6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,</w:t>
      </w:r>
      <w:r w:rsidR="00416F6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 w:rsidR="00416F63" w:rsidRPr="00416F6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sugiere que los números redondos, debe</w:t>
      </w:r>
      <w:r w:rsidR="008C0C6A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n</w:t>
      </w:r>
      <w:r w:rsidR="00416F63" w:rsidRPr="00416F6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actuar como </w:t>
      </w:r>
      <w:r w:rsidR="008C0C6A" w:rsidRPr="00416F6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barreras parcial</w:t>
      </w:r>
      <w:r w:rsidR="008C0C6A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es de </w:t>
      </w:r>
      <w:r w:rsidR="000E3195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reversión.</w:t>
      </w:r>
    </w:p>
    <w:p w:rsidR="0030475D" w:rsidRDefault="00D564AA" w:rsidP="0060306A">
      <w:pPr>
        <w:jc w:val="both"/>
        <w:rPr>
          <w:rStyle w:val="longtext1"/>
          <w:rFonts w:ascii="Tunga" w:hAnsi="Tunga" w:cs="Tunga"/>
          <w:sz w:val="24"/>
          <w:szCs w:val="24"/>
          <w:shd w:val="clear" w:color="auto" w:fill="FFFFFF"/>
        </w:rPr>
      </w:pPr>
      <w:r>
        <w:rPr>
          <w:rFonts w:ascii="Tunga" w:hAnsi="Tunga" w:cs="Tunga"/>
          <w:noProof/>
          <w:sz w:val="24"/>
          <w:szCs w:val="24"/>
          <w:lang w:eastAsia="es-ES"/>
        </w:rPr>
        <w:pict>
          <v:shape id="_x0000_s1028" type="#_x0000_t12" style="position:absolute;left:0;text-align:left;margin-left:-1.5pt;margin-top:12.65pt;width:12.75pt;height:11.25pt;z-index:251660288" fillcolor="#666 [1936]" strokecolor="#666 [1936]" strokeweight="1pt">
            <v:fill color2="#ccc [656]" angle="-45" focus="-50%" type="gradient"/>
            <v:shadow on="t" type="perspective" color="#7f7f7f [1601]" opacity=".5" offset="1pt" offset2="-3pt"/>
          </v:shape>
        </w:pict>
      </w:r>
    </w:p>
    <w:p w:rsidR="00416F63" w:rsidRDefault="00F30F4A" w:rsidP="0060306A">
      <w:pPr>
        <w:jc w:val="both"/>
        <w:rPr>
          <w:rStyle w:val="longtext1"/>
          <w:rFonts w:ascii="Tunga" w:hAnsi="Tunga" w:cs="Tunga"/>
          <w:sz w:val="24"/>
          <w:szCs w:val="24"/>
          <w:shd w:val="clear" w:color="auto" w:fill="FFFFFF"/>
        </w:rPr>
      </w:pPr>
      <w:r>
        <w:rPr>
          <w:rStyle w:val="longtext1"/>
          <w:rFonts w:ascii="Tunga" w:hAnsi="Tunga" w:cs="Tunga"/>
          <w:sz w:val="24"/>
          <w:szCs w:val="24"/>
        </w:rPr>
        <w:t xml:space="preserve">     </w:t>
      </w:r>
      <w:r w:rsidR="0030475D" w:rsidRPr="0030475D">
        <w:rPr>
          <w:rStyle w:val="longtext1"/>
          <w:rFonts w:ascii="Tunga" w:hAnsi="Tunga" w:cs="Tunga"/>
          <w:sz w:val="24"/>
          <w:szCs w:val="24"/>
        </w:rPr>
        <w:t>Para explicar la segunda predicción de los analistas técnicos relacionad</w:t>
      </w:r>
      <w:r w:rsidR="005C00CE">
        <w:rPr>
          <w:rStyle w:val="longtext1"/>
          <w:rFonts w:ascii="Tunga" w:hAnsi="Tunga" w:cs="Tunga"/>
          <w:sz w:val="24"/>
          <w:szCs w:val="24"/>
        </w:rPr>
        <w:t>a</w:t>
      </w:r>
      <w:r w:rsidR="0030475D" w:rsidRPr="0030475D">
        <w:rPr>
          <w:rStyle w:val="longtext1"/>
          <w:rFonts w:ascii="Tunga" w:hAnsi="Tunga" w:cs="Tunga"/>
          <w:sz w:val="24"/>
          <w:szCs w:val="24"/>
        </w:rPr>
        <w:t xml:space="preserve"> con niveles de soporte y resistencia -de que las tendencia</w:t>
      </w:r>
      <w:r w:rsidR="005C00CE">
        <w:rPr>
          <w:rStyle w:val="longtext1"/>
          <w:rFonts w:ascii="Tunga" w:hAnsi="Tunga" w:cs="Tunga"/>
          <w:sz w:val="24"/>
          <w:szCs w:val="24"/>
        </w:rPr>
        <w:t>s</w:t>
      </w:r>
      <w:r w:rsidR="0030475D" w:rsidRPr="0030475D">
        <w:rPr>
          <w:rStyle w:val="longtext1"/>
          <w:rFonts w:ascii="Tunga" w:hAnsi="Tunga" w:cs="Tunga"/>
          <w:sz w:val="24"/>
          <w:szCs w:val="24"/>
        </w:rPr>
        <w:t xml:space="preserve"> </w:t>
      </w:r>
      <w:r w:rsidR="0030475D">
        <w:rPr>
          <w:rStyle w:val="longtext1"/>
          <w:rFonts w:ascii="Tunga" w:hAnsi="Tunga" w:cs="Tunga"/>
          <w:sz w:val="24"/>
          <w:szCs w:val="24"/>
        </w:rPr>
        <w:t xml:space="preserve">se aceleran </w:t>
      </w:r>
      <w:r w:rsidR="0030475D" w:rsidRPr="0030475D">
        <w:rPr>
          <w:rStyle w:val="longtext1"/>
          <w:rFonts w:ascii="Tunga" w:hAnsi="Tunga" w:cs="Tunga"/>
          <w:sz w:val="24"/>
          <w:szCs w:val="24"/>
        </w:rPr>
        <w:t xml:space="preserve">fuertemente después de cruzar esos niveles </w:t>
      </w:r>
      <w:r w:rsidR="00DB1E74">
        <w:rPr>
          <w:rStyle w:val="longtext1"/>
          <w:rFonts w:ascii="Tunga" w:hAnsi="Tunga" w:cs="Tunga"/>
          <w:sz w:val="24"/>
          <w:szCs w:val="24"/>
        </w:rPr>
        <w:t>–</w:t>
      </w:r>
      <w:r w:rsidR="0030475D" w:rsidRPr="0030475D">
        <w:rPr>
          <w:rStyle w:val="longtext1"/>
          <w:rFonts w:ascii="Tunga" w:hAnsi="Tunga" w:cs="Tunga"/>
          <w:sz w:val="24"/>
          <w:szCs w:val="24"/>
        </w:rPr>
        <w:t xml:space="preserve"> </w:t>
      </w:r>
      <w:r w:rsidR="00DB1E74">
        <w:rPr>
          <w:rStyle w:val="longtext1"/>
          <w:rFonts w:ascii="Tunga" w:hAnsi="Tunga" w:cs="Tunga"/>
          <w:sz w:val="24"/>
          <w:szCs w:val="24"/>
        </w:rPr>
        <w:t>yo observo</w:t>
      </w:r>
      <w:r w:rsidR="0030475D" w:rsidRPr="0030475D">
        <w:rPr>
          <w:rStyle w:val="longtext1"/>
          <w:rFonts w:ascii="Tunga" w:hAnsi="Tunga" w:cs="Tunga"/>
          <w:sz w:val="24"/>
          <w:szCs w:val="24"/>
        </w:rPr>
        <w:t xml:space="preserve"> que las órdenes de </w:t>
      </w:r>
      <w:r w:rsidR="00DB1E74">
        <w:rPr>
          <w:rStyle w:val="longtext1"/>
          <w:rFonts w:ascii="Tunga" w:hAnsi="Tunga" w:cs="Tunga"/>
          <w:sz w:val="24"/>
          <w:szCs w:val="24"/>
        </w:rPr>
        <w:t>SL</w:t>
      </w:r>
      <w:r w:rsidR="0030475D" w:rsidRPr="0030475D">
        <w:rPr>
          <w:rStyle w:val="longtext1"/>
          <w:rFonts w:ascii="Tunga" w:hAnsi="Tunga" w:cs="Tunga"/>
          <w:sz w:val="24"/>
          <w:szCs w:val="24"/>
        </w:rPr>
        <w:t xml:space="preserve"> </w:t>
      </w:r>
      <w:r w:rsidR="00DB1E74">
        <w:rPr>
          <w:rStyle w:val="longtext1"/>
          <w:rFonts w:ascii="Tunga" w:hAnsi="Tunga" w:cs="Tunga"/>
          <w:sz w:val="24"/>
          <w:szCs w:val="24"/>
        </w:rPr>
        <w:t>tienen</w:t>
      </w:r>
      <w:r w:rsidR="0030475D" w:rsidRPr="0030475D">
        <w:rPr>
          <w:rStyle w:val="longtext1"/>
          <w:rFonts w:ascii="Tunga" w:hAnsi="Tunga" w:cs="Tunga"/>
          <w:sz w:val="24"/>
          <w:szCs w:val="24"/>
        </w:rPr>
        <w:t xml:space="preserve"> una pronunciada </w:t>
      </w:r>
      <w:r w:rsidR="0030475D" w:rsidRPr="0030475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tendencia a </w:t>
      </w:r>
      <w:r w:rsidR="00DB1E74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ser colocadas</w:t>
      </w:r>
      <w:r w:rsidR="0030475D" w:rsidRPr="0030475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en </w:t>
      </w:r>
      <w:r w:rsidR="00DB1E74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niveles</w:t>
      </w:r>
      <w:r w:rsidR="0030475D" w:rsidRPr="0030475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de </w:t>
      </w:r>
      <w:r w:rsidR="00DB1E74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precio, tan solo un </w:t>
      </w:r>
      <w:r w:rsidR="0030475D" w:rsidRPr="0030475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poco más allá de los números redondos. En particular, órdenes </w:t>
      </w:r>
      <w:r w:rsidR="002E027E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de SL </w:t>
      </w:r>
      <w:r w:rsidR="0030475D" w:rsidRPr="0030475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de compra tienden a agruparse justo por encima de los números redondos (por ejemplo, una orden de </w:t>
      </w:r>
      <w:r w:rsidR="002E027E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SL de</w:t>
      </w:r>
      <w:r w:rsidR="0030475D" w:rsidRPr="0030475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compra</w:t>
      </w:r>
      <w:r w:rsidR="002E027E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,</w:t>
      </w:r>
      <w:r w:rsidR="00A302B8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puede ser colocada</w:t>
      </w:r>
      <w:r w:rsidR="0030475D" w:rsidRPr="0030475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en 1,6605, en lugar de 1,6600 o 1,6595), y órdenes </w:t>
      </w:r>
      <w:r w:rsidR="002E027E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de SL</w:t>
      </w:r>
      <w:r w:rsidR="0030475D" w:rsidRPr="0030475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de venta tienden a agruparse justo debajo de números redondos. Esto, combinado con </w:t>
      </w:r>
      <w:r w:rsidR="002E027E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e</w:t>
      </w:r>
      <w:r w:rsidR="0030475D" w:rsidRPr="0030475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l efecto de la intensificación de </w:t>
      </w:r>
      <w:r w:rsidR="002E027E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la tendencia del SL</w:t>
      </w:r>
      <w:r w:rsidR="0097456E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, sugiere que la </w:t>
      </w:r>
      <w:r w:rsidR="0097456E" w:rsidRPr="0030475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tendencia</w:t>
      </w:r>
      <w:r w:rsidR="0030475D" w:rsidRPr="0030475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debe </w:t>
      </w:r>
      <w:r w:rsidR="0097456E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hacerse más </w:t>
      </w:r>
      <w:r w:rsidR="0030475D" w:rsidRPr="0030475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fuerte</w:t>
      </w:r>
      <w:r w:rsidR="0097456E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 w:rsidR="0030475D" w:rsidRPr="0030475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después de cruzar números redondos.</w:t>
      </w:r>
    </w:p>
    <w:p w:rsidR="00A302B8" w:rsidRDefault="00A302B8" w:rsidP="0060306A">
      <w:pPr>
        <w:jc w:val="both"/>
        <w:rPr>
          <w:rStyle w:val="longtext1"/>
          <w:rFonts w:ascii="Tunga" w:hAnsi="Tunga" w:cs="Tunga"/>
          <w:sz w:val="24"/>
          <w:szCs w:val="24"/>
          <w:shd w:val="clear" w:color="auto" w:fill="FFFFFF"/>
        </w:rPr>
      </w:pPr>
    </w:p>
    <w:p w:rsidR="00A302B8" w:rsidRDefault="00A302B8" w:rsidP="0060306A">
      <w:pPr>
        <w:jc w:val="both"/>
        <w:rPr>
          <w:rStyle w:val="longtext1"/>
          <w:rFonts w:ascii="Tunga" w:hAnsi="Tunga" w:cs="Tunga"/>
          <w:sz w:val="24"/>
          <w:szCs w:val="24"/>
        </w:rPr>
      </w:pPr>
      <w:r w:rsidRPr="00A302B8">
        <w:rPr>
          <w:rStyle w:val="longtext1"/>
          <w:rFonts w:ascii="Tunga" w:hAnsi="Tunga" w:cs="Tunga"/>
          <w:sz w:val="24"/>
          <w:szCs w:val="24"/>
          <w:shd w:val="clear" w:color="auto" w:fill="FFFFFF"/>
        </w:rPr>
        <w:lastRenderedPageBreak/>
        <w:t>Dado</w:t>
      </w:r>
      <w:r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que los datos comparables de la</w:t>
      </w:r>
      <w:r w:rsidRPr="00A302B8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s </w:t>
      </w:r>
      <w:r>
        <w:rPr>
          <w:rStyle w:val="longtext1"/>
          <w:rFonts w:ascii="Tunga" w:hAnsi="Tunga" w:cs="Tunga"/>
          <w:sz w:val="24"/>
          <w:szCs w:val="24"/>
          <w:shd w:val="clear" w:color="auto" w:fill="FFFFFF"/>
        </w:rPr>
        <w:t>órdenes</w:t>
      </w:r>
      <w:r w:rsidR="00E71E67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 w:rsidRPr="00A302B8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es</w:t>
      </w:r>
      <w:r w:rsidR="00E71E67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tán</w:t>
      </w:r>
      <w:r w:rsidRPr="00A302B8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por lo general fuera del alcance de los investigadores de</w:t>
      </w:r>
      <w:r w:rsidR="00E71E67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la acción del precio</w:t>
      </w:r>
      <w:r w:rsidRPr="00A302B8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, no es</w:t>
      </w:r>
      <w:r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 w:rsidRPr="00A302B8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posible demostrar que estos patrones sean verdad</w:t>
      </w:r>
      <w:r w:rsidR="00E71E67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eramente </w:t>
      </w:r>
      <w:r w:rsidR="002F670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representativos</w:t>
      </w:r>
      <w:r w:rsidR="00E71E67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de todas la</w:t>
      </w:r>
      <w:r w:rsidRPr="00A302B8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s órdenes condicionadas recibidas por todos los </w:t>
      </w:r>
      <w:r w:rsidR="00E71E67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operadores </w:t>
      </w:r>
      <w:r w:rsidRPr="00A302B8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FX</w:t>
      </w:r>
      <w:r w:rsidRPr="00A302B8">
        <w:rPr>
          <w:rStyle w:val="longtext1"/>
          <w:rFonts w:ascii="Tunga" w:hAnsi="Tunga" w:cs="Tunga"/>
          <w:sz w:val="24"/>
          <w:szCs w:val="24"/>
        </w:rPr>
        <w:t xml:space="preserve">. </w:t>
      </w:r>
      <w:r w:rsidRPr="00A302B8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Sin embargo, no hay razón para suponer que estos p</w:t>
      </w:r>
      <w:r w:rsidR="00E71E67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atrones no sea</w:t>
      </w:r>
      <w:r w:rsidRPr="00A302B8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n representativos. </w:t>
      </w:r>
      <w:r w:rsidRPr="00A302B8">
        <w:rPr>
          <w:rStyle w:val="longtext1"/>
          <w:rFonts w:ascii="Tunga" w:hAnsi="Tunga" w:cs="Tunga"/>
          <w:sz w:val="24"/>
          <w:szCs w:val="24"/>
        </w:rPr>
        <w:t>El banco en</w:t>
      </w:r>
      <w:r w:rsidR="00E71E67">
        <w:rPr>
          <w:rStyle w:val="longtext1"/>
          <w:rFonts w:ascii="Tunga" w:hAnsi="Tunga" w:cs="Tunga"/>
          <w:sz w:val="24"/>
          <w:szCs w:val="24"/>
        </w:rPr>
        <w:t xml:space="preserve"> cuestión</w:t>
      </w:r>
      <w:r w:rsidR="00E71E67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está relacionado</w:t>
      </w:r>
      <w:r w:rsidRPr="00A302B8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con el espectro completo de clientes de banco y </w:t>
      </w:r>
      <w:r w:rsidR="006226EF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de</w:t>
      </w:r>
      <w:r w:rsidRPr="00A302B8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instituciones financieras no bancarias, </w:t>
      </w:r>
      <w:r w:rsidR="006C653C" w:rsidRPr="00A302B8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bancos </w:t>
      </w:r>
      <w:r w:rsidRPr="00A302B8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centrales, clientes </w:t>
      </w:r>
      <w:r w:rsidR="002F670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de </w:t>
      </w:r>
      <w:r w:rsidRPr="00A302B8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corpora</w:t>
      </w:r>
      <w:r w:rsidR="002F670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ciones </w:t>
      </w:r>
      <w:r w:rsidR="002F670D" w:rsidRPr="00A302B8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financieras</w:t>
      </w:r>
      <w:r w:rsidRPr="00A302B8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, individuos ricos, </w:t>
      </w:r>
      <w:r w:rsidR="002F670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fondos de cobertura, </w:t>
      </w:r>
      <w:r w:rsidRPr="00A302B8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comercio de </w:t>
      </w:r>
      <w:r w:rsidR="00EA5B5F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materias primas,</w:t>
      </w:r>
      <w:r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 w:rsidR="00EA5B5F">
        <w:rPr>
          <w:rStyle w:val="longtext1"/>
          <w:rFonts w:ascii="Tunga" w:hAnsi="Tunga" w:cs="Tunga"/>
          <w:sz w:val="24"/>
          <w:szCs w:val="24"/>
        </w:rPr>
        <w:t xml:space="preserve">asesores (CTA) </w:t>
      </w:r>
      <w:r w:rsidRPr="00A302B8">
        <w:rPr>
          <w:rStyle w:val="longtext1"/>
          <w:rFonts w:ascii="Tunga" w:hAnsi="Tunga" w:cs="Tunga"/>
          <w:sz w:val="24"/>
          <w:szCs w:val="24"/>
        </w:rPr>
        <w:t>de todo el mundo. Además, los patrones de conglomeración similares han sido encontrados en</w:t>
      </w:r>
      <w:r w:rsidR="002F670D">
        <w:rPr>
          <w:rStyle w:val="longtext1"/>
          <w:rFonts w:ascii="Tunga" w:hAnsi="Tunga" w:cs="Tunga"/>
          <w:sz w:val="24"/>
          <w:szCs w:val="24"/>
        </w:rPr>
        <w:t xml:space="preserve"> </w:t>
      </w:r>
      <w:r w:rsidRPr="00A302B8">
        <w:rPr>
          <w:rStyle w:val="longtext1"/>
          <w:rFonts w:ascii="Tunga" w:hAnsi="Tunga" w:cs="Tunga"/>
          <w:sz w:val="24"/>
          <w:szCs w:val="24"/>
        </w:rPr>
        <w:t>grandes muestras de órdenes l</w:t>
      </w:r>
      <w:r w:rsidR="00E36AEB">
        <w:rPr>
          <w:rStyle w:val="longtext1"/>
          <w:rFonts w:ascii="Tunga" w:hAnsi="Tunga" w:cs="Tunga"/>
          <w:sz w:val="24"/>
          <w:szCs w:val="24"/>
        </w:rPr>
        <w:t>i</w:t>
      </w:r>
      <w:r w:rsidRPr="00A302B8">
        <w:rPr>
          <w:rStyle w:val="longtext1"/>
          <w:rFonts w:ascii="Tunga" w:hAnsi="Tunga" w:cs="Tunga"/>
          <w:sz w:val="24"/>
          <w:szCs w:val="24"/>
        </w:rPr>
        <w:t>mit para las accio</w:t>
      </w:r>
      <w:r w:rsidR="00EA5B5F">
        <w:rPr>
          <w:rStyle w:val="longtext1"/>
          <w:rFonts w:ascii="Tunga" w:hAnsi="Tunga" w:cs="Tunga"/>
          <w:sz w:val="24"/>
          <w:szCs w:val="24"/>
        </w:rPr>
        <w:t>nes:</w:t>
      </w:r>
      <w:r w:rsidRPr="00A302B8">
        <w:rPr>
          <w:rStyle w:val="longtext1"/>
          <w:rFonts w:ascii="Tunga" w:hAnsi="Tunga" w:cs="Tunga"/>
          <w:sz w:val="24"/>
          <w:szCs w:val="24"/>
        </w:rPr>
        <w:t xml:space="preserve"> cuando </w:t>
      </w:r>
      <w:r w:rsidR="00E36AEB">
        <w:rPr>
          <w:rStyle w:val="longtext1"/>
          <w:rFonts w:ascii="Tunga" w:hAnsi="Tunga" w:cs="Tunga"/>
          <w:sz w:val="24"/>
          <w:szCs w:val="24"/>
        </w:rPr>
        <w:t>ellas</w:t>
      </w:r>
      <w:r w:rsidRPr="00A302B8">
        <w:rPr>
          <w:rStyle w:val="longtext1"/>
          <w:rFonts w:ascii="Tunga" w:hAnsi="Tunga" w:cs="Tunga"/>
          <w:sz w:val="24"/>
          <w:szCs w:val="24"/>
        </w:rPr>
        <w:t xml:space="preserve"> suelen oscilar en octavos (una práctica que se</w:t>
      </w:r>
      <w:r w:rsidRPr="00E36AEB">
        <w:rPr>
          <w:rStyle w:val="longtext1"/>
          <w:rFonts w:ascii="Tunga" w:hAnsi="Tunga" w:cs="Tunga"/>
          <w:sz w:val="24"/>
          <w:szCs w:val="24"/>
        </w:rPr>
        <w:t xml:space="preserve"> </w:t>
      </w:r>
      <w:r w:rsidR="001A546A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abandonó</w:t>
      </w:r>
      <w:r w:rsidRPr="00A302B8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en abril de 2001 con la llegada de los precios </w:t>
      </w:r>
      <w:r w:rsidR="001A546A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en</w:t>
      </w:r>
      <w:r w:rsidRPr="00A302B8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decimales), </w:t>
      </w:r>
      <w:r w:rsidR="001A546A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hay</w:t>
      </w:r>
      <w:r w:rsidRPr="00A302B8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una fuerte tendencia </w:t>
      </w:r>
      <w:r w:rsidR="001A546A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de</w:t>
      </w:r>
      <w:r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 w:rsidRPr="00A302B8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los precios </w:t>
      </w:r>
      <w:r w:rsidR="001A546A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a agruparse alrededor de </w:t>
      </w:r>
      <w:r w:rsidR="00EA5B5F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estos</w:t>
      </w:r>
      <w:r w:rsidRPr="00A302B8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octavos, y una mayor tendencia a agruparse en números enteros</w:t>
      </w:r>
      <w:r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 w:rsidRPr="00A302B8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(Osborne (1962); Neiderhoffer (1965), Neiderhoffer y Osborne (1966), Harris (1991); Cooney et al.</w:t>
      </w:r>
      <w:r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 w:rsidR="000878FA">
        <w:rPr>
          <w:rStyle w:val="longtext1"/>
          <w:rFonts w:ascii="Tunga" w:hAnsi="Tunga" w:cs="Tunga"/>
          <w:sz w:val="24"/>
          <w:szCs w:val="24"/>
        </w:rPr>
        <w:t>(2000</w:t>
      </w:r>
      <w:r w:rsidRPr="00A302B8">
        <w:rPr>
          <w:rStyle w:val="longtext1"/>
          <w:rFonts w:ascii="Tunga" w:hAnsi="Tunga" w:cs="Tunga"/>
          <w:sz w:val="24"/>
          <w:szCs w:val="24"/>
        </w:rPr>
        <w:t>).</w:t>
      </w:r>
    </w:p>
    <w:p w:rsidR="00C16A3A" w:rsidRDefault="00C16A3A" w:rsidP="0060306A">
      <w:pPr>
        <w:jc w:val="both"/>
        <w:rPr>
          <w:rStyle w:val="longtext1"/>
          <w:rFonts w:ascii="Tunga" w:hAnsi="Tunga" w:cs="Tunga"/>
          <w:sz w:val="24"/>
          <w:szCs w:val="24"/>
        </w:rPr>
      </w:pPr>
    </w:p>
    <w:p w:rsidR="004B79E3" w:rsidRPr="004B79E3" w:rsidRDefault="00C16A3A" w:rsidP="0060306A">
      <w:pPr>
        <w:jc w:val="both"/>
        <w:rPr>
          <w:rStyle w:val="longtext1"/>
          <w:rFonts w:ascii="Tunga" w:hAnsi="Tunga" w:cs="Tunga"/>
          <w:sz w:val="24"/>
          <w:szCs w:val="24"/>
        </w:rPr>
      </w:pPr>
      <w:r w:rsidRPr="004B79E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Este trabajo se complementa con </w:t>
      </w:r>
      <w:r w:rsidR="004B79E3" w:rsidRPr="004B79E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otro artículo</w:t>
      </w:r>
      <w:r w:rsidRPr="004B79E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estrechamente relacionado, Osler (2001), lo que demuestra que real</w:t>
      </w:r>
      <w:r w:rsidR="00D87C39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mente</w:t>
      </w:r>
      <w:r w:rsidR="004B79E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 w:rsidR="00D87C39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el comportamiento de </w:t>
      </w:r>
      <w:r w:rsidRPr="004B79E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los </w:t>
      </w:r>
      <w:r w:rsidR="00D87C39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precios</w:t>
      </w:r>
      <w:r w:rsidRPr="004B79E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en números redondos, </w:t>
      </w:r>
      <w:r w:rsidR="00D9036C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es</w:t>
      </w:r>
      <w:r w:rsidRPr="004B79E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compatible con las </w:t>
      </w:r>
      <w:r w:rsidR="00D9036C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dos </w:t>
      </w:r>
      <w:r w:rsidRPr="004B79E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predicciones </w:t>
      </w:r>
      <w:r w:rsidR="00D9036C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 w:rsidRPr="004B79E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d</w:t>
      </w:r>
      <w:r w:rsidRPr="004B79E3">
        <w:rPr>
          <w:rStyle w:val="longtext1"/>
          <w:rFonts w:ascii="Tunga" w:hAnsi="Tunga" w:cs="Tunga"/>
          <w:sz w:val="24"/>
          <w:szCs w:val="24"/>
        </w:rPr>
        <w:t xml:space="preserve">el análisis técnico que </w:t>
      </w:r>
      <w:r w:rsidR="00D9036C">
        <w:rPr>
          <w:rStyle w:val="longtext1"/>
          <w:rFonts w:ascii="Tunga" w:hAnsi="Tunga" w:cs="Tunga"/>
          <w:sz w:val="24"/>
          <w:szCs w:val="24"/>
        </w:rPr>
        <w:t>tratamos</w:t>
      </w:r>
      <w:r w:rsidRPr="004B79E3">
        <w:rPr>
          <w:rStyle w:val="longtext1"/>
          <w:rFonts w:ascii="Tunga" w:hAnsi="Tunga" w:cs="Tunga"/>
          <w:sz w:val="24"/>
          <w:szCs w:val="24"/>
        </w:rPr>
        <w:t xml:space="preserve"> aquí. </w:t>
      </w:r>
      <w:r w:rsidR="00D9036C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Juntos, estos documentos</w:t>
      </w:r>
      <w:r w:rsidRPr="004B79E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apoy</w:t>
      </w:r>
      <w:r w:rsidR="00D9036C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an</w:t>
      </w:r>
      <w:r w:rsidRPr="004B79E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la propuesta central del</w:t>
      </w:r>
      <w:r w:rsidR="004B79E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 w:rsidRPr="004B79E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enfoque de la microestructura de los </w:t>
      </w:r>
      <w:r w:rsidR="00D9036C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precios</w:t>
      </w:r>
      <w:r w:rsidRPr="004B79E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, que</w:t>
      </w:r>
      <w:r w:rsidR="00D9036C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dice que los</w:t>
      </w:r>
      <w:r w:rsidRPr="004B79E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cambio</w:t>
      </w:r>
      <w:r w:rsidR="00D9036C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s</w:t>
      </w:r>
      <w:r w:rsidRPr="004B79E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 w:rsidR="00D9036C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de </w:t>
      </w:r>
      <w:r w:rsidRPr="004B79E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los movimientos del </w:t>
      </w:r>
      <w:r w:rsidR="00623759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precio</w:t>
      </w:r>
      <w:r w:rsidRPr="004B79E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 w:rsidR="00623759" w:rsidRPr="004B79E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a corto plazo </w:t>
      </w:r>
      <w:r w:rsidRPr="004B79E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están muy</w:t>
      </w:r>
      <w:r w:rsidR="004B79E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 w:rsidRPr="004B79E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influenciado</w:t>
      </w:r>
      <w:r w:rsidR="00623759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s</w:t>
      </w:r>
      <w:r w:rsidRPr="004B79E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por el flujo de órdenes (Goodhart, et al. (1996), Osler (1998), Evans y Lyons (1999); Rime (2000);</w:t>
      </w:r>
      <w:r w:rsidR="004B79E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 w:rsidRPr="004B79E3">
        <w:rPr>
          <w:rStyle w:val="longtext1"/>
          <w:rFonts w:ascii="Tunga" w:hAnsi="Tunga" w:cs="Tunga"/>
          <w:sz w:val="24"/>
          <w:szCs w:val="24"/>
        </w:rPr>
        <w:t>Lyon (2001), Evans (2001)). También indican que el flujo de órdenes puede cambiar por razones que son</w:t>
      </w:r>
      <w:r w:rsidR="004B79E3" w:rsidRPr="004B79E3">
        <w:rPr>
          <w:rStyle w:val="longtext1"/>
          <w:rFonts w:ascii="Tunga" w:hAnsi="Tunga" w:cs="Tunga"/>
          <w:sz w:val="24"/>
          <w:szCs w:val="24"/>
        </w:rPr>
        <w:t xml:space="preserve"> </w:t>
      </w:r>
      <w:r w:rsidRPr="004B79E3">
        <w:rPr>
          <w:rStyle w:val="longtext1"/>
          <w:rFonts w:ascii="Tunga" w:hAnsi="Tunga" w:cs="Tunga"/>
          <w:sz w:val="24"/>
          <w:szCs w:val="24"/>
        </w:rPr>
        <w:t>ajena</w:t>
      </w:r>
      <w:r w:rsidR="00623759">
        <w:rPr>
          <w:rStyle w:val="longtext1"/>
          <w:rFonts w:ascii="Tunga" w:hAnsi="Tunga" w:cs="Tunga"/>
          <w:sz w:val="24"/>
          <w:szCs w:val="24"/>
        </w:rPr>
        <w:t>s</w:t>
      </w:r>
      <w:r w:rsidRPr="004B79E3">
        <w:rPr>
          <w:rStyle w:val="longtext1"/>
          <w:rFonts w:ascii="Tunga" w:hAnsi="Tunga" w:cs="Tunga"/>
          <w:sz w:val="24"/>
          <w:szCs w:val="24"/>
        </w:rPr>
        <w:t xml:space="preserve"> a los cambios en la cantidad de información privada que llega al mercado.</w:t>
      </w:r>
    </w:p>
    <w:p w:rsidR="004B79E3" w:rsidRPr="004B79E3" w:rsidRDefault="004B79E3" w:rsidP="0060306A">
      <w:pPr>
        <w:jc w:val="both"/>
        <w:rPr>
          <w:rStyle w:val="longtext1"/>
          <w:rFonts w:ascii="Tunga" w:hAnsi="Tunga" w:cs="Tunga"/>
          <w:sz w:val="24"/>
          <w:szCs w:val="24"/>
        </w:rPr>
      </w:pPr>
    </w:p>
    <w:p w:rsidR="00C16A3A" w:rsidRPr="004B79E3" w:rsidRDefault="00C16A3A" w:rsidP="0060306A">
      <w:pPr>
        <w:jc w:val="both"/>
        <w:rPr>
          <w:rStyle w:val="longtext1"/>
          <w:rFonts w:ascii="Tunga" w:hAnsi="Tunga" w:cs="Tunga"/>
          <w:sz w:val="24"/>
          <w:szCs w:val="24"/>
          <w:shd w:val="clear" w:color="auto" w:fill="FFFFFF"/>
        </w:rPr>
      </w:pPr>
      <w:r w:rsidRPr="004B79E3">
        <w:rPr>
          <w:rStyle w:val="longtext1"/>
          <w:rFonts w:ascii="Tunga" w:hAnsi="Tunga" w:cs="Tunga"/>
          <w:sz w:val="24"/>
          <w:szCs w:val="24"/>
        </w:rPr>
        <w:t>Además, los dos documentos aporta</w:t>
      </w:r>
      <w:r w:rsidR="00EA7872">
        <w:rPr>
          <w:rStyle w:val="longtext1"/>
          <w:rFonts w:ascii="Tunga" w:hAnsi="Tunga" w:cs="Tunga"/>
          <w:sz w:val="24"/>
          <w:szCs w:val="24"/>
        </w:rPr>
        <w:t>n</w:t>
      </w:r>
      <w:r w:rsidRPr="004B79E3">
        <w:rPr>
          <w:rStyle w:val="longtext1"/>
          <w:rFonts w:ascii="Tunga" w:hAnsi="Tunga" w:cs="Tunga"/>
          <w:sz w:val="24"/>
          <w:szCs w:val="24"/>
        </w:rPr>
        <w:t xml:space="preserve"> pruebas en contra de tres supuestos básicos de los </w:t>
      </w:r>
      <w:r w:rsidR="00EA7872" w:rsidRPr="004B79E3">
        <w:rPr>
          <w:rStyle w:val="longtext1"/>
          <w:rFonts w:ascii="Tunga" w:hAnsi="Tunga" w:cs="Tunga"/>
          <w:sz w:val="24"/>
          <w:szCs w:val="24"/>
        </w:rPr>
        <w:t xml:space="preserve">modelos </w:t>
      </w:r>
      <w:r w:rsidRPr="004B79E3">
        <w:rPr>
          <w:rStyle w:val="longtext1"/>
          <w:rFonts w:ascii="Tunga" w:hAnsi="Tunga" w:cs="Tunga"/>
          <w:sz w:val="24"/>
          <w:szCs w:val="24"/>
        </w:rPr>
        <w:t>estándar</w:t>
      </w:r>
      <w:r w:rsidR="004B79E3">
        <w:rPr>
          <w:rStyle w:val="longtext1"/>
          <w:rFonts w:ascii="Tunga" w:hAnsi="Tunga" w:cs="Tunga"/>
          <w:sz w:val="24"/>
          <w:szCs w:val="24"/>
        </w:rPr>
        <w:t xml:space="preserve"> </w:t>
      </w:r>
      <w:r w:rsidRPr="004B79E3">
        <w:rPr>
          <w:rStyle w:val="longtext1"/>
          <w:rFonts w:ascii="Tunga" w:hAnsi="Tunga" w:cs="Tunga"/>
          <w:sz w:val="24"/>
          <w:szCs w:val="24"/>
        </w:rPr>
        <w:t xml:space="preserve">de </w:t>
      </w:r>
      <w:r w:rsidR="00174133">
        <w:rPr>
          <w:rStyle w:val="longtext1"/>
          <w:rFonts w:ascii="Tunga" w:hAnsi="Tunga" w:cs="Tunga"/>
          <w:sz w:val="24"/>
          <w:szCs w:val="24"/>
        </w:rPr>
        <w:t>intercambio</w:t>
      </w:r>
      <w:r w:rsidR="00EA7872" w:rsidRPr="004B79E3">
        <w:rPr>
          <w:rStyle w:val="longtext1"/>
          <w:rFonts w:ascii="Tunga" w:hAnsi="Tunga" w:cs="Tunga"/>
          <w:sz w:val="24"/>
          <w:szCs w:val="24"/>
        </w:rPr>
        <w:t xml:space="preserve"> </w:t>
      </w:r>
      <w:r w:rsidR="00EA7872">
        <w:rPr>
          <w:rStyle w:val="longtext1"/>
          <w:rFonts w:ascii="Tunga" w:hAnsi="Tunga" w:cs="Tunga"/>
          <w:sz w:val="24"/>
          <w:szCs w:val="24"/>
        </w:rPr>
        <w:t>de precios</w:t>
      </w:r>
      <w:r w:rsidRPr="004B79E3">
        <w:rPr>
          <w:rStyle w:val="longtext1"/>
          <w:rFonts w:ascii="Tunga" w:hAnsi="Tunga" w:cs="Tunga"/>
          <w:sz w:val="24"/>
          <w:szCs w:val="24"/>
        </w:rPr>
        <w:t xml:space="preserve">, </w:t>
      </w:r>
      <w:r w:rsidR="009D3EE2">
        <w:rPr>
          <w:rStyle w:val="longtext1"/>
          <w:rFonts w:ascii="Tunga" w:hAnsi="Tunga" w:cs="Tunga"/>
          <w:sz w:val="24"/>
          <w:szCs w:val="24"/>
        </w:rPr>
        <w:t xml:space="preserve">y </w:t>
      </w:r>
      <w:r w:rsidRPr="004B79E3">
        <w:rPr>
          <w:rStyle w:val="longtext1"/>
          <w:rFonts w:ascii="Tunga" w:hAnsi="Tunga" w:cs="Tunga"/>
          <w:sz w:val="24"/>
          <w:szCs w:val="24"/>
        </w:rPr>
        <w:t xml:space="preserve">que se </w:t>
      </w:r>
      <w:r w:rsidR="009D3EE2" w:rsidRPr="004B79E3">
        <w:rPr>
          <w:rStyle w:val="longtext1"/>
          <w:rFonts w:ascii="Tunga" w:hAnsi="Tunga" w:cs="Tunga"/>
          <w:sz w:val="24"/>
          <w:szCs w:val="24"/>
        </w:rPr>
        <w:t>suavizan</w:t>
      </w:r>
      <w:r w:rsidRPr="004B79E3">
        <w:rPr>
          <w:rStyle w:val="longtext1"/>
          <w:rFonts w:ascii="Tunga" w:hAnsi="Tunga" w:cs="Tunga"/>
          <w:sz w:val="24"/>
          <w:szCs w:val="24"/>
        </w:rPr>
        <w:t xml:space="preserve"> en el enfoque de la microestructura (Lyon (2001), p. 5). En primer lugar, los documentos</w:t>
      </w:r>
      <w:r w:rsidR="004B79E3" w:rsidRPr="004B79E3">
        <w:rPr>
          <w:rStyle w:val="longtext1"/>
          <w:rFonts w:ascii="Tunga" w:hAnsi="Tunga" w:cs="Tunga"/>
          <w:sz w:val="24"/>
          <w:szCs w:val="24"/>
        </w:rPr>
        <w:t xml:space="preserve"> </w:t>
      </w:r>
      <w:r w:rsidRPr="004B79E3">
        <w:rPr>
          <w:rStyle w:val="longtext1"/>
          <w:rFonts w:ascii="Tunga" w:hAnsi="Tunga" w:cs="Tunga"/>
          <w:sz w:val="24"/>
          <w:szCs w:val="24"/>
        </w:rPr>
        <w:t xml:space="preserve">muestran </w:t>
      </w:r>
      <w:r w:rsidR="009D3EE2" w:rsidRPr="004B79E3">
        <w:rPr>
          <w:rStyle w:val="longtext1"/>
          <w:rFonts w:ascii="Tunga" w:hAnsi="Tunga" w:cs="Tunga"/>
          <w:sz w:val="24"/>
          <w:szCs w:val="24"/>
        </w:rPr>
        <w:t xml:space="preserve">que </w:t>
      </w:r>
      <w:r w:rsidRPr="004B79E3">
        <w:rPr>
          <w:rStyle w:val="longtext1"/>
          <w:rFonts w:ascii="Tunga" w:hAnsi="Tunga" w:cs="Tunga"/>
          <w:sz w:val="24"/>
          <w:szCs w:val="24"/>
        </w:rPr>
        <w:t xml:space="preserve">la información </w:t>
      </w:r>
      <w:r w:rsidR="009D3EE2">
        <w:rPr>
          <w:rStyle w:val="longtext1"/>
          <w:rFonts w:ascii="Tunga" w:hAnsi="Tunga" w:cs="Tunga"/>
          <w:sz w:val="24"/>
          <w:szCs w:val="24"/>
        </w:rPr>
        <w:t>d</w:t>
      </w:r>
      <w:r w:rsidRPr="004B79E3">
        <w:rPr>
          <w:rStyle w:val="longtext1"/>
          <w:rFonts w:ascii="Tunga" w:hAnsi="Tunga" w:cs="Tunga"/>
          <w:sz w:val="24"/>
          <w:szCs w:val="24"/>
        </w:rPr>
        <w:t xml:space="preserve">el mercado de divisas no es simétrica </w:t>
      </w:r>
      <w:r w:rsidR="009D3EE2">
        <w:rPr>
          <w:rStyle w:val="longtext1"/>
          <w:rFonts w:ascii="Tunga" w:hAnsi="Tunga" w:cs="Tunga"/>
          <w:sz w:val="24"/>
          <w:szCs w:val="24"/>
        </w:rPr>
        <w:t>para</w:t>
      </w:r>
      <w:r w:rsidRPr="004B79E3">
        <w:rPr>
          <w:rStyle w:val="longtext1"/>
          <w:rFonts w:ascii="Tunga" w:hAnsi="Tunga" w:cs="Tunga"/>
          <w:sz w:val="24"/>
          <w:szCs w:val="24"/>
        </w:rPr>
        <w:t xml:space="preserve"> todos los agentes: </w:t>
      </w:r>
      <w:r w:rsidRPr="004B79E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por el contrario, la cartera de pedidos de cada banco privado, </w:t>
      </w:r>
      <w:r w:rsidR="009D3EE2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 w:rsidRPr="004B79E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constituye información valiosa. </w:t>
      </w:r>
      <w:r w:rsidRPr="004B79E3">
        <w:rPr>
          <w:rStyle w:val="longtext1"/>
          <w:rFonts w:ascii="Tunga" w:hAnsi="Tunga" w:cs="Tunga"/>
          <w:sz w:val="24"/>
          <w:szCs w:val="24"/>
        </w:rPr>
        <w:t>Esta información privada</w:t>
      </w:r>
      <w:r w:rsidR="004B79E3" w:rsidRPr="004B79E3">
        <w:rPr>
          <w:rStyle w:val="longtext1"/>
          <w:rFonts w:ascii="Tunga" w:hAnsi="Tunga" w:cs="Tunga"/>
          <w:sz w:val="24"/>
          <w:szCs w:val="24"/>
        </w:rPr>
        <w:t xml:space="preserve"> </w:t>
      </w:r>
      <w:r w:rsidRPr="004B79E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puede ser </w:t>
      </w:r>
      <w:r w:rsidR="009D3EE2" w:rsidRPr="004B79E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utilizada</w:t>
      </w:r>
      <w:r w:rsidRPr="004B79E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para la gestión del riesgo, así como para la mejora </w:t>
      </w:r>
      <w:r w:rsidR="0017413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en</w:t>
      </w:r>
      <w:r w:rsidR="00174133" w:rsidRPr="00174133">
        <w:rPr>
          <w:rStyle w:val="longtext1"/>
          <w:rFonts w:ascii="Tunga" w:hAnsi="Tunga" w:cs="Tunga"/>
          <w:sz w:val="24"/>
          <w:szCs w:val="24"/>
        </w:rPr>
        <w:t xml:space="preserve"> </w:t>
      </w:r>
      <w:r w:rsidRPr="004B79E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las previsiones de</w:t>
      </w:r>
      <w:r w:rsidR="00590A7B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l</w:t>
      </w:r>
      <w:r w:rsidRPr="004B79E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 w:rsidR="00590A7B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precio</w:t>
      </w:r>
      <w:r w:rsidRPr="004B79E3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.</w:t>
      </w:r>
    </w:p>
    <w:p w:rsidR="005C00CE" w:rsidRDefault="005C00CE" w:rsidP="0060306A">
      <w:pPr>
        <w:jc w:val="both"/>
        <w:rPr>
          <w:rStyle w:val="longtext1"/>
          <w:rFonts w:ascii="Tunga" w:hAnsi="Tunga" w:cs="Tunga"/>
          <w:sz w:val="24"/>
          <w:szCs w:val="24"/>
          <w:shd w:val="clear" w:color="auto" w:fill="FFFFFF"/>
        </w:rPr>
      </w:pPr>
    </w:p>
    <w:p w:rsidR="00915C99" w:rsidRDefault="00915C99" w:rsidP="0060306A">
      <w:pPr>
        <w:jc w:val="both"/>
        <w:rPr>
          <w:rStyle w:val="longtext1"/>
          <w:rFonts w:ascii="Tunga" w:hAnsi="Tunga" w:cs="Tunga"/>
          <w:sz w:val="24"/>
          <w:szCs w:val="24"/>
        </w:rPr>
      </w:pPr>
      <w:r w:rsidRPr="00915C99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En segundo lugar, los documentos muestran que los agentes en el mercado de divisas no son homogéneos en sus funciones de utilidad y creencias: por el contrario, a menudo hay compensación de </w:t>
      </w:r>
      <w:r w:rsidR="00791934" w:rsidRPr="00915C99">
        <w:rPr>
          <w:rStyle w:val="longtext1"/>
          <w:rFonts w:ascii="Tunga" w:hAnsi="Tunga" w:cs="Tunga"/>
          <w:sz w:val="24"/>
          <w:szCs w:val="24"/>
        </w:rPr>
        <w:t>órdenes</w:t>
      </w:r>
      <w:r w:rsidR="00791934" w:rsidRPr="00915C99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 w:rsidRPr="00915C99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stop-loss y take-</w:t>
      </w:r>
      <w:r w:rsidR="00791934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profit</w:t>
      </w:r>
      <w:r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 w:rsidRPr="00915C99">
        <w:rPr>
          <w:rStyle w:val="longtext1"/>
          <w:rFonts w:ascii="Tunga" w:hAnsi="Tunga" w:cs="Tunga"/>
          <w:sz w:val="24"/>
          <w:szCs w:val="24"/>
        </w:rPr>
        <w:t xml:space="preserve">a la misma velocidad. </w:t>
      </w:r>
      <w:r w:rsidRPr="00915C99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En tercer lugar, los documentos muestran que los factores institucionales no son irrelevantes para la fijación de</w:t>
      </w:r>
      <w:r w:rsidR="00791934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l</w:t>
      </w:r>
      <w:r w:rsidRPr="00915C99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 w:rsidR="001E5C17" w:rsidRPr="00915C99">
        <w:rPr>
          <w:rStyle w:val="longtext1"/>
          <w:rFonts w:ascii="Tunga" w:hAnsi="Tunga" w:cs="Tunga"/>
          <w:sz w:val="24"/>
          <w:szCs w:val="24"/>
        </w:rPr>
        <w:t>resultado</w:t>
      </w:r>
      <w:r w:rsidR="001E5C17">
        <w:rPr>
          <w:rStyle w:val="longtext1"/>
          <w:rFonts w:ascii="Tunga" w:hAnsi="Tunga" w:cs="Tunga"/>
          <w:sz w:val="24"/>
          <w:szCs w:val="24"/>
        </w:rPr>
        <w:t xml:space="preserve"> de los </w:t>
      </w:r>
      <w:r w:rsidRPr="00915C99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precios</w:t>
      </w:r>
      <w:r w:rsidRPr="00915C99">
        <w:rPr>
          <w:rStyle w:val="longtext1"/>
          <w:rFonts w:ascii="Tunga" w:hAnsi="Tunga" w:cs="Tunga"/>
          <w:sz w:val="24"/>
          <w:szCs w:val="24"/>
        </w:rPr>
        <w:t>. De hecho, una institución co</w:t>
      </w:r>
      <w:r w:rsidR="001E5C17">
        <w:rPr>
          <w:rStyle w:val="longtext1"/>
          <w:rFonts w:ascii="Tunga" w:hAnsi="Tunga" w:cs="Tunga"/>
          <w:sz w:val="24"/>
          <w:szCs w:val="24"/>
        </w:rPr>
        <w:t>mercial aparentemente tan inocua</w:t>
      </w:r>
      <w:r w:rsidRPr="00915C99">
        <w:rPr>
          <w:rStyle w:val="longtext1"/>
          <w:rFonts w:ascii="Tunga" w:hAnsi="Tunga" w:cs="Tunga"/>
          <w:sz w:val="24"/>
          <w:szCs w:val="24"/>
        </w:rPr>
        <w:t xml:space="preserve"> como una convención de cotización (</w:t>
      </w:r>
      <w:r w:rsidR="004C4B56">
        <w:rPr>
          <w:rStyle w:val="longtext1"/>
          <w:rFonts w:ascii="Tunga" w:hAnsi="Tunga" w:cs="Tunga"/>
          <w:sz w:val="24"/>
          <w:szCs w:val="24"/>
        </w:rPr>
        <w:t>¿</w:t>
      </w:r>
      <w:r w:rsidR="004C4B56" w:rsidRPr="004C4B56">
        <w:rPr>
          <w:rStyle w:val="longtext1"/>
          <w:rFonts w:ascii="Tunga" w:hAnsi="Tunga" w:cs="Tunga"/>
          <w:sz w:val="24"/>
          <w:szCs w:val="24"/>
        </w:rPr>
        <w:t>debería esto ser dólares por libra o libras por dólar</w:t>
      </w:r>
      <w:r w:rsidR="004C4B56">
        <w:rPr>
          <w:rStyle w:val="longtext1"/>
          <w:rFonts w:ascii="Tunga" w:hAnsi="Tunga" w:cs="Tunga"/>
          <w:sz w:val="24"/>
          <w:szCs w:val="24"/>
        </w:rPr>
        <w:t>es</w:t>
      </w:r>
      <w:r w:rsidR="004C4B56" w:rsidRPr="004C4B56">
        <w:rPr>
          <w:rStyle w:val="longtext1"/>
          <w:rFonts w:ascii="Tunga" w:hAnsi="Tunga" w:cs="Tunga"/>
          <w:sz w:val="24"/>
          <w:szCs w:val="24"/>
        </w:rPr>
        <w:t xml:space="preserve">?) </w:t>
      </w:r>
      <w:r w:rsidRPr="00915C99">
        <w:rPr>
          <w:rStyle w:val="longtext1"/>
          <w:rFonts w:ascii="Tunga" w:hAnsi="Tunga" w:cs="Tunga"/>
          <w:sz w:val="24"/>
          <w:szCs w:val="24"/>
        </w:rPr>
        <w:t xml:space="preserve">puede tener una influencia tangible en la alta frecuencia </w:t>
      </w:r>
      <w:r w:rsidR="004C4B56">
        <w:rPr>
          <w:rStyle w:val="longtext1"/>
          <w:rFonts w:ascii="Tunga" w:hAnsi="Tunga" w:cs="Tunga"/>
          <w:sz w:val="24"/>
          <w:szCs w:val="24"/>
        </w:rPr>
        <w:t xml:space="preserve">de la </w:t>
      </w:r>
      <w:r w:rsidR="004C4B56" w:rsidRPr="00915C99">
        <w:rPr>
          <w:rStyle w:val="longtext1"/>
          <w:rFonts w:ascii="Tunga" w:hAnsi="Tunga" w:cs="Tunga"/>
          <w:sz w:val="24"/>
          <w:szCs w:val="24"/>
        </w:rPr>
        <w:t xml:space="preserve">dinámica </w:t>
      </w:r>
      <w:r w:rsidR="004C4B56">
        <w:rPr>
          <w:rStyle w:val="longtext1"/>
          <w:rFonts w:ascii="Tunga" w:hAnsi="Tunga" w:cs="Tunga"/>
          <w:sz w:val="24"/>
          <w:szCs w:val="24"/>
        </w:rPr>
        <w:t xml:space="preserve">del </w:t>
      </w:r>
      <w:r w:rsidRPr="00915C99">
        <w:rPr>
          <w:rStyle w:val="longtext1"/>
          <w:rFonts w:ascii="Tunga" w:hAnsi="Tunga" w:cs="Tunga"/>
          <w:sz w:val="24"/>
          <w:szCs w:val="24"/>
        </w:rPr>
        <w:t>Tipo de Cambio.</w:t>
      </w:r>
    </w:p>
    <w:p w:rsidR="00D22C16" w:rsidRDefault="00D22C16" w:rsidP="0060306A">
      <w:pPr>
        <w:jc w:val="both"/>
        <w:rPr>
          <w:rStyle w:val="longtext1"/>
          <w:rFonts w:ascii="Tunga" w:hAnsi="Tunga" w:cs="Tunga"/>
          <w:sz w:val="24"/>
          <w:szCs w:val="24"/>
        </w:rPr>
      </w:pPr>
    </w:p>
    <w:p w:rsidR="00A47E1D" w:rsidRDefault="00291B10" w:rsidP="0060306A">
      <w:pPr>
        <w:jc w:val="both"/>
        <w:rPr>
          <w:rStyle w:val="longtext1"/>
          <w:rFonts w:ascii="Tunga" w:hAnsi="Tunga" w:cs="Tunga"/>
          <w:sz w:val="24"/>
          <w:szCs w:val="24"/>
        </w:rPr>
      </w:pPr>
      <w:r>
        <w:rPr>
          <w:rStyle w:val="longtext1"/>
          <w:rFonts w:ascii="Tunga" w:hAnsi="Tunga" w:cs="Tunga"/>
          <w:sz w:val="24"/>
          <w:szCs w:val="24"/>
          <w:shd w:val="clear" w:color="auto" w:fill="FFFFFF"/>
        </w:rPr>
        <w:t>La tesis principal de que e</w:t>
      </w:r>
      <w:r w:rsidR="00D22C16" w:rsidRPr="00A47E1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l</w:t>
      </w:r>
      <w:r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 w:rsidR="00D22C16" w:rsidRPr="00A47E1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papel de</w:t>
      </w:r>
      <w:r>
        <w:rPr>
          <w:rStyle w:val="longtext1"/>
          <w:rFonts w:ascii="Tunga" w:hAnsi="Tunga" w:cs="Tunga"/>
          <w:sz w:val="24"/>
          <w:szCs w:val="24"/>
          <w:shd w:val="clear" w:color="auto" w:fill="FFFFFF"/>
        </w:rPr>
        <w:t>l</w:t>
      </w:r>
      <w:r w:rsidR="00D22C16" w:rsidRPr="00A47E1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análisis técnico</w:t>
      </w:r>
      <w:r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se cumple</w:t>
      </w:r>
      <w:r w:rsidR="00D22C16" w:rsidRPr="00A47E1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, porque </w:t>
      </w:r>
      <w:r>
        <w:rPr>
          <w:rStyle w:val="longtext1"/>
          <w:rFonts w:ascii="Tunga" w:hAnsi="Tunga" w:cs="Tunga"/>
          <w:sz w:val="24"/>
          <w:szCs w:val="24"/>
          <w:shd w:val="clear" w:color="auto" w:fill="FFFFFF"/>
        </w:rPr>
        <w:t>la</w:t>
      </w:r>
      <w:r w:rsidR="00D22C16" w:rsidRPr="00A47E1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s </w:t>
      </w:r>
      <w:r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órdenes se </w:t>
      </w:r>
      <w:r w:rsidR="00A150FE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agrupan, no</w:t>
      </w:r>
      <w:r w:rsidR="00D22C16" w:rsidRPr="00A47E1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es</w:t>
      </w:r>
      <w:r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nueva</w:t>
      </w:r>
      <w:r w:rsidR="00D22C16" w:rsidRPr="00A47E1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. De hecho, esta ha sido la explicación ofrecida a lo largo de</w:t>
      </w:r>
      <w:r>
        <w:rPr>
          <w:rStyle w:val="longtext1"/>
          <w:rFonts w:ascii="Tunga" w:hAnsi="Tunga" w:cs="Tunga"/>
          <w:sz w:val="24"/>
          <w:szCs w:val="24"/>
          <w:shd w:val="clear" w:color="auto" w:fill="FFFFFF"/>
        </w:rPr>
        <w:t>l tiempo por</w:t>
      </w:r>
      <w:r w:rsidR="00D22C16" w:rsidRPr="00A47E1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los analistas técnicos para el éxito de</w:t>
      </w:r>
      <w:r w:rsidR="00A47E1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 w:rsidR="00D22C16" w:rsidRPr="00A47E1D">
        <w:rPr>
          <w:rStyle w:val="longtext1"/>
          <w:rFonts w:ascii="Tunga" w:hAnsi="Tunga" w:cs="Tunga"/>
          <w:sz w:val="24"/>
          <w:szCs w:val="24"/>
        </w:rPr>
        <w:t>sus predicciones. Una fuente respetada en el análisis técnico, Pring (1985), es explícito sobre el</w:t>
      </w:r>
      <w:r w:rsidR="00A47E1D">
        <w:rPr>
          <w:rStyle w:val="longtext1"/>
          <w:rFonts w:ascii="Tunga" w:hAnsi="Tunga" w:cs="Tunga"/>
          <w:sz w:val="24"/>
          <w:szCs w:val="24"/>
        </w:rPr>
        <w:t xml:space="preserve"> </w:t>
      </w:r>
      <w:r w:rsidR="00D22C16" w:rsidRPr="00A47E1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relación entre el </w:t>
      </w:r>
      <w:r>
        <w:rPr>
          <w:rStyle w:val="longtext1"/>
          <w:rFonts w:ascii="Tunga" w:hAnsi="Tunga" w:cs="Tunga"/>
          <w:sz w:val="24"/>
          <w:szCs w:val="24"/>
          <w:shd w:val="clear" w:color="auto" w:fill="FFFFFF"/>
        </w:rPr>
        <w:t>soporte</w:t>
      </w:r>
      <w:r w:rsidR="00D22C16" w:rsidRPr="00A47E1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y la resistencia y el flujo de órdenes en </w:t>
      </w:r>
      <w:r w:rsidR="00BC614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agrupaciones</w:t>
      </w:r>
      <w:r w:rsidR="00D22C16" w:rsidRPr="00A47E1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: </w:t>
      </w:r>
      <w:r w:rsidR="00D22C16" w:rsidRPr="00BC614D">
        <w:rPr>
          <w:rStyle w:val="longtext1"/>
          <w:rFonts w:ascii="Tunga" w:hAnsi="Tunga" w:cs="Tunga"/>
          <w:i/>
          <w:sz w:val="24"/>
          <w:szCs w:val="24"/>
          <w:shd w:val="clear" w:color="auto" w:fill="FFFFFF"/>
        </w:rPr>
        <w:t xml:space="preserve">"Una zona de </w:t>
      </w:r>
      <w:r w:rsidR="00BC614D" w:rsidRPr="00BC614D">
        <w:rPr>
          <w:rStyle w:val="longtext1"/>
          <w:rFonts w:ascii="Tunga" w:hAnsi="Tunga" w:cs="Tunga"/>
          <w:i/>
          <w:sz w:val="24"/>
          <w:szCs w:val="24"/>
          <w:shd w:val="clear" w:color="auto" w:fill="FFFFFF"/>
        </w:rPr>
        <w:t>soporte</w:t>
      </w:r>
      <w:r w:rsidR="00D22C16" w:rsidRPr="00BC614D">
        <w:rPr>
          <w:rStyle w:val="longtext1"/>
          <w:rFonts w:ascii="Tunga" w:hAnsi="Tunga" w:cs="Tunga"/>
          <w:i/>
          <w:sz w:val="24"/>
          <w:szCs w:val="24"/>
          <w:shd w:val="clear" w:color="auto" w:fill="FFFFFF"/>
        </w:rPr>
        <w:t xml:space="preserve"> representa una</w:t>
      </w:r>
      <w:r w:rsidR="00A47E1D" w:rsidRPr="00BC614D">
        <w:rPr>
          <w:rStyle w:val="longtext1"/>
          <w:rFonts w:ascii="Tunga" w:hAnsi="Tunga" w:cs="Tunga"/>
          <w:i/>
          <w:sz w:val="24"/>
          <w:szCs w:val="24"/>
          <w:shd w:val="clear" w:color="auto" w:fill="FFFFFF"/>
        </w:rPr>
        <w:t xml:space="preserve"> </w:t>
      </w:r>
      <w:r w:rsidR="00D22C16" w:rsidRPr="00BC614D">
        <w:rPr>
          <w:rStyle w:val="longtext1"/>
          <w:rFonts w:ascii="Tunga" w:hAnsi="Tunga" w:cs="Tunga"/>
          <w:i/>
          <w:sz w:val="24"/>
          <w:szCs w:val="24"/>
        </w:rPr>
        <w:t>concentración de la demanda, y una zona de resistencia</w:t>
      </w:r>
      <w:r w:rsidR="00BC614D" w:rsidRPr="00BC614D">
        <w:rPr>
          <w:rStyle w:val="longtext1"/>
          <w:rFonts w:ascii="Tunga" w:hAnsi="Tunga" w:cs="Tunga"/>
          <w:i/>
          <w:sz w:val="24"/>
          <w:szCs w:val="24"/>
        </w:rPr>
        <w:t>, una concentración de la oferta</w:t>
      </w:r>
      <w:r w:rsidR="00D22C16" w:rsidRPr="00BC614D">
        <w:rPr>
          <w:rStyle w:val="longtext1"/>
          <w:rFonts w:ascii="Tunga" w:hAnsi="Tunga" w:cs="Tunga"/>
          <w:i/>
          <w:sz w:val="24"/>
          <w:szCs w:val="24"/>
        </w:rPr>
        <w:t>"</w:t>
      </w:r>
      <w:r w:rsidR="00BC614D">
        <w:rPr>
          <w:rStyle w:val="longtext1"/>
          <w:rFonts w:ascii="Tunga" w:hAnsi="Tunga" w:cs="Tunga"/>
          <w:sz w:val="24"/>
          <w:szCs w:val="24"/>
        </w:rPr>
        <w:t xml:space="preserve"> </w:t>
      </w:r>
      <w:r w:rsidR="00D22C16" w:rsidRPr="00A47E1D">
        <w:rPr>
          <w:rStyle w:val="longtext1"/>
          <w:rFonts w:ascii="Tunga" w:hAnsi="Tunga" w:cs="Tunga"/>
          <w:sz w:val="24"/>
          <w:szCs w:val="24"/>
        </w:rPr>
        <w:t>(p. 185, cursivas en el</w:t>
      </w:r>
      <w:r w:rsidR="00A47E1D">
        <w:rPr>
          <w:rStyle w:val="longtext1"/>
          <w:rFonts w:ascii="Tunga" w:hAnsi="Tunga" w:cs="Tunga"/>
          <w:sz w:val="24"/>
          <w:szCs w:val="24"/>
        </w:rPr>
        <w:t xml:space="preserve"> </w:t>
      </w:r>
      <w:r w:rsidR="00D22C16" w:rsidRPr="00A47E1D">
        <w:rPr>
          <w:rStyle w:val="longtext1"/>
          <w:rFonts w:ascii="Tunga" w:hAnsi="Tunga" w:cs="Tunga"/>
          <w:sz w:val="24"/>
          <w:szCs w:val="24"/>
        </w:rPr>
        <w:t>original). Sin embargo, estas afirmaciones no han sido sus</w:t>
      </w:r>
      <w:r w:rsidR="00BC614D">
        <w:rPr>
          <w:rStyle w:val="longtext1"/>
          <w:rFonts w:ascii="Tunga" w:hAnsi="Tunga" w:cs="Tunga"/>
          <w:sz w:val="24"/>
          <w:szCs w:val="24"/>
        </w:rPr>
        <w:t>tentadas con</w:t>
      </w:r>
      <w:r w:rsidR="00D22C16" w:rsidRPr="00A47E1D">
        <w:rPr>
          <w:rStyle w:val="longtext1"/>
          <w:rFonts w:ascii="Tunga" w:hAnsi="Tunga" w:cs="Tunga"/>
          <w:sz w:val="24"/>
          <w:szCs w:val="24"/>
        </w:rPr>
        <w:t xml:space="preserve"> rigor. En ausencia de tales</w:t>
      </w:r>
      <w:r w:rsidR="00A47E1D">
        <w:rPr>
          <w:rStyle w:val="longtext1"/>
          <w:rFonts w:ascii="Tunga" w:hAnsi="Tunga" w:cs="Tunga"/>
          <w:sz w:val="24"/>
          <w:szCs w:val="24"/>
        </w:rPr>
        <w:t xml:space="preserve"> </w:t>
      </w:r>
      <w:r w:rsidR="00D22C16" w:rsidRPr="00A47E1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justificación, los economistas han sido escépticos de su validez, ya que la agrupación de flujo de orden no es</w:t>
      </w:r>
      <w:r w:rsidR="00A47E1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 w:rsidR="00D22C16" w:rsidRPr="00A47E1D">
        <w:rPr>
          <w:rStyle w:val="longtext1"/>
          <w:rFonts w:ascii="Tunga" w:hAnsi="Tunga" w:cs="Tunga"/>
          <w:sz w:val="24"/>
          <w:szCs w:val="24"/>
        </w:rPr>
        <w:t xml:space="preserve">predicho por </w:t>
      </w:r>
      <w:r w:rsidR="00BC614D">
        <w:rPr>
          <w:rStyle w:val="longtext1"/>
          <w:rFonts w:ascii="Tunga" w:hAnsi="Tunga" w:cs="Tunga"/>
          <w:sz w:val="24"/>
          <w:szCs w:val="24"/>
        </w:rPr>
        <w:t xml:space="preserve">ninguno </w:t>
      </w:r>
      <w:r w:rsidR="00D22C16" w:rsidRPr="00A47E1D">
        <w:rPr>
          <w:rStyle w:val="longtext1"/>
          <w:rFonts w:ascii="Tunga" w:hAnsi="Tunga" w:cs="Tunga"/>
          <w:sz w:val="24"/>
          <w:szCs w:val="24"/>
        </w:rPr>
        <w:t>de nuestros modelos teóricos.</w:t>
      </w:r>
    </w:p>
    <w:p w:rsidR="00BC614D" w:rsidRDefault="00BC614D" w:rsidP="0060306A">
      <w:pPr>
        <w:jc w:val="both"/>
        <w:rPr>
          <w:rStyle w:val="longtext1"/>
          <w:rFonts w:ascii="Tunga" w:hAnsi="Tunga" w:cs="Tunga"/>
          <w:sz w:val="24"/>
          <w:szCs w:val="24"/>
        </w:rPr>
      </w:pPr>
    </w:p>
    <w:p w:rsidR="00D22C16" w:rsidRDefault="00D22C16" w:rsidP="0060306A">
      <w:pPr>
        <w:jc w:val="both"/>
        <w:rPr>
          <w:rStyle w:val="longtext1"/>
          <w:rFonts w:ascii="Tunga" w:hAnsi="Tunga" w:cs="Tunga"/>
          <w:sz w:val="24"/>
          <w:szCs w:val="24"/>
          <w:shd w:val="clear" w:color="auto" w:fill="FFFFFF"/>
        </w:rPr>
      </w:pPr>
      <w:r w:rsidRPr="00A47E1D">
        <w:rPr>
          <w:rStyle w:val="longtext1"/>
          <w:rFonts w:ascii="Tunga" w:hAnsi="Tunga" w:cs="Tunga"/>
          <w:sz w:val="24"/>
          <w:szCs w:val="24"/>
        </w:rPr>
        <w:t>El documento está organizado de la siguiente manera. La Sección I describe por qué y cómo las órdenes condicionales son</w:t>
      </w:r>
      <w:r w:rsidR="00A47E1D">
        <w:rPr>
          <w:rStyle w:val="longtext1"/>
          <w:rFonts w:ascii="Tunga" w:hAnsi="Tunga" w:cs="Tunga"/>
          <w:sz w:val="24"/>
          <w:szCs w:val="24"/>
        </w:rPr>
        <w:t xml:space="preserve"> </w:t>
      </w:r>
      <w:r w:rsidRPr="00A47E1D">
        <w:rPr>
          <w:rStyle w:val="longtext1"/>
          <w:rFonts w:ascii="Tunga" w:hAnsi="Tunga" w:cs="Tunga"/>
          <w:sz w:val="24"/>
          <w:szCs w:val="24"/>
        </w:rPr>
        <w:t xml:space="preserve">utilizados en el mercado de divisas, y proporciona estadísticas descriptivas básicas acerca de los datos </w:t>
      </w:r>
      <w:r w:rsidR="0037109E">
        <w:rPr>
          <w:rStyle w:val="longtext1"/>
          <w:rFonts w:ascii="Tunga" w:hAnsi="Tunga" w:cs="Tunga"/>
          <w:sz w:val="24"/>
          <w:szCs w:val="24"/>
        </w:rPr>
        <w:t>de órdenes</w:t>
      </w:r>
      <w:r w:rsidRPr="00A47E1D">
        <w:rPr>
          <w:rStyle w:val="longtext1"/>
          <w:rFonts w:ascii="Tunga" w:hAnsi="Tunga" w:cs="Tunga"/>
          <w:sz w:val="24"/>
          <w:szCs w:val="24"/>
        </w:rPr>
        <w:t>.</w:t>
      </w:r>
      <w:r w:rsidR="00A47E1D">
        <w:rPr>
          <w:rStyle w:val="longtext1"/>
          <w:rFonts w:ascii="Tunga" w:hAnsi="Tunga" w:cs="Tunga"/>
          <w:sz w:val="24"/>
          <w:szCs w:val="24"/>
        </w:rPr>
        <w:t xml:space="preserve"> </w:t>
      </w:r>
      <w:r w:rsidR="0037109E">
        <w:rPr>
          <w:rStyle w:val="longtext1"/>
          <w:rFonts w:ascii="Tunga" w:hAnsi="Tunga" w:cs="Tunga"/>
          <w:sz w:val="24"/>
          <w:szCs w:val="24"/>
        </w:rPr>
        <w:t>La s</w:t>
      </w:r>
      <w:r w:rsidRPr="00A47E1D">
        <w:rPr>
          <w:rStyle w:val="longtext1"/>
          <w:rFonts w:ascii="Tunga" w:hAnsi="Tunga" w:cs="Tunga"/>
          <w:sz w:val="24"/>
          <w:szCs w:val="24"/>
        </w:rPr>
        <w:t>ección II document</w:t>
      </w:r>
      <w:r w:rsidR="00D228BD">
        <w:rPr>
          <w:rStyle w:val="longtext1"/>
          <w:rFonts w:ascii="Tunga" w:hAnsi="Tunga" w:cs="Tunga"/>
          <w:sz w:val="24"/>
          <w:szCs w:val="24"/>
        </w:rPr>
        <w:t>a</w:t>
      </w:r>
      <w:r w:rsidRPr="00A47E1D">
        <w:rPr>
          <w:rStyle w:val="longtext1"/>
          <w:rFonts w:ascii="Tunga" w:hAnsi="Tunga" w:cs="Tunga"/>
          <w:sz w:val="24"/>
          <w:szCs w:val="24"/>
        </w:rPr>
        <w:t xml:space="preserve"> los patrones de conglomeración de las tasas de ejecución entre las órdenes condicional</w:t>
      </w:r>
      <w:r w:rsidR="00BF761B">
        <w:rPr>
          <w:rStyle w:val="longtext1"/>
          <w:rFonts w:ascii="Tunga" w:hAnsi="Tunga" w:cs="Tunga"/>
          <w:sz w:val="24"/>
          <w:szCs w:val="24"/>
        </w:rPr>
        <w:t xml:space="preserve">es </w:t>
      </w:r>
      <w:r w:rsidR="00BF761B" w:rsidRPr="00A47E1D">
        <w:rPr>
          <w:rStyle w:val="longtext1"/>
          <w:rFonts w:ascii="Tunga" w:hAnsi="Tunga" w:cs="Tunga"/>
          <w:sz w:val="24"/>
          <w:szCs w:val="24"/>
        </w:rPr>
        <w:t>FX</w:t>
      </w:r>
      <w:r w:rsidRPr="00A47E1D">
        <w:rPr>
          <w:rStyle w:val="longtext1"/>
          <w:rFonts w:ascii="Tunga" w:hAnsi="Tunga" w:cs="Tunga"/>
          <w:sz w:val="24"/>
          <w:szCs w:val="24"/>
        </w:rPr>
        <w:t>, muestra</w:t>
      </w:r>
      <w:r w:rsidR="00A47E1D">
        <w:rPr>
          <w:rStyle w:val="longtext1"/>
          <w:rFonts w:ascii="Tunga" w:hAnsi="Tunga" w:cs="Tunga"/>
          <w:sz w:val="24"/>
          <w:szCs w:val="24"/>
        </w:rPr>
        <w:t xml:space="preserve"> </w:t>
      </w:r>
      <w:r w:rsidRPr="00A47E1D">
        <w:rPr>
          <w:rStyle w:val="longtext1"/>
          <w:rFonts w:ascii="Tunga" w:hAnsi="Tunga" w:cs="Tunga"/>
          <w:sz w:val="24"/>
          <w:szCs w:val="24"/>
        </w:rPr>
        <w:t xml:space="preserve">que los </w:t>
      </w:r>
      <w:r w:rsidRPr="00A47E1D">
        <w:rPr>
          <w:rStyle w:val="longtext1"/>
          <w:rFonts w:ascii="Tunga" w:hAnsi="Tunga" w:cs="Tunga"/>
          <w:sz w:val="24"/>
          <w:szCs w:val="24"/>
        </w:rPr>
        <w:lastRenderedPageBreak/>
        <w:t>patrones so</w:t>
      </w:r>
      <w:r w:rsidR="00D228BD">
        <w:rPr>
          <w:rStyle w:val="longtext1"/>
          <w:rFonts w:ascii="Tunga" w:hAnsi="Tunga" w:cs="Tunga"/>
          <w:sz w:val="24"/>
          <w:szCs w:val="24"/>
        </w:rPr>
        <w:t>n estadísticamente significativo</w:t>
      </w:r>
      <w:r w:rsidRPr="00A47E1D">
        <w:rPr>
          <w:rStyle w:val="longtext1"/>
          <w:rFonts w:ascii="Tunga" w:hAnsi="Tunga" w:cs="Tunga"/>
          <w:sz w:val="24"/>
          <w:szCs w:val="24"/>
        </w:rPr>
        <w:t>s, y explica cómo los grupos heurístic</w:t>
      </w:r>
      <w:r w:rsidR="00BF761B">
        <w:rPr>
          <w:rStyle w:val="longtext1"/>
          <w:rFonts w:ascii="Tunga" w:hAnsi="Tunga" w:cs="Tunga"/>
          <w:sz w:val="24"/>
          <w:szCs w:val="24"/>
        </w:rPr>
        <w:t>os</w:t>
      </w:r>
      <w:r w:rsidRPr="00A47E1D">
        <w:rPr>
          <w:rStyle w:val="longtext1"/>
          <w:rFonts w:ascii="Tunga" w:hAnsi="Tunga" w:cs="Tunga"/>
          <w:sz w:val="24"/>
          <w:szCs w:val="24"/>
        </w:rPr>
        <w:t xml:space="preserve"> podría conducir</w:t>
      </w:r>
      <w:r w:rsidRPr="00A47E1D">
        <w:rPr>
          <w:rFonts w:ascii="Tunga" w:hAnsi="Tunga" w:cs="Tunga"/>
          <w:sz w:val="24"/>
          <w:szCs w:val="24"/>
        </w:rPr>
        <w:br/>
      </w:r>
      <w:r w:rsidR="00BF761B">
        <w:rPr>
          <w:rStyle w:val="longtext1"/>
          <w:rFonts w:ascii="Tunga" w:hAnsi="Tunga" w:cs="Tunga"/>
          <w:sz w:val="24"/>
          <w:szCs w:val="24"/>
        </w:rPr>
        <w:t xml:space="preserve">a </w:t>
      </w:r>
      <w:r w:rsidRPr="00A47E1D">
        <w:rPr>
          <w:rStyle w:val="longtext1"/>
          <w:rFonts w:ascii="Tunga" w:hAnsi="Tunga" w:cs="Tunga"/>
          <w:sz w:val="24"/>
          <w:szCs w:val="24"/>
        </w:rPr>
        <w:t xml:space="preserve">tipos de cambio que se comportan </w:t>
      </w:r>
      <w:r w:rsidR="00BF761B">
        <w:rPr>
          <w:rStyle w:val="longtext1"/>
          <w:rFonts w:ascii="Tunga" w:hAnsi="Tunga" w:cs="Tunga"/>
          <w:sz w:val="24"/>
          <w:szCs w:val="24"/>
        </w:rPr>
        <w:t xml:space="preserve">de la forma </w:t>
      </w:r>
      <w:r w:rsidRPr="00A47E1D">
        <w:rPr>
          <w:rStyle w:val="longtext1"/>
          <w:rFonts w:ascii="Tunga" w:hAnsi="Tunga" w:cs="Tunga"/>
          <w:sz w:val="24"/>
          <w:szCs w:val="24"/>
        </w:rPr>
        <w:t>previst</w:t>
      </w:r>
      <w:r w:rsidR="00BF761B">
        <w:rPr>
          <w:rStyle w:val="longtext1"/>
          <w:rFonts w:ascii="Tunga" w:hAnsi="Tunga" w:cs="Tunga"/>
          <w:sz w:val="24"/>
          <w:szCs w:val="24"/>
        </w:rPr>
        <w:t>a</w:t>
      </w:r>
      <w:r w:rsidRPr="00A47E1D">
        <w:rPr>
          <w:rStyle w:val="longtext1"/>
          <w:rFonts w:ascii="Tunga" w:hAnsi="Tunga" w:cs="Tunga"/>
          <w:sz w:val="24"/>
          <w:szCs w:val="24"/>
        </w:rPr>
        <w:t xml:space="preserve"> por los analistas técnicos</w:t>
      </w:r>
      <w:r w:rsidR="00D228BD">
        <w:rPr>
          <w:rStyle w:val="longtext1"/>
          <w:rFonts w:ascii="Tunga" w:hAnsi="Tunga" w:cs="Tunga"/>
          <w:sz w:val="24"/>
          <w:szCs w:val="24"/>
        </w:rPr>
        <w:t>,</w:t>
      </w:r>
      <w:r w:rsidRPr="00A47E1D">
        <w:rPr>
          <w:rStyle w:val="longtext1"/>
          <w:rFonts w:ascii="Tunga" w:hAnsi="Tunga" w:cs="Tunga"/>
          <w:sz w:val="24"/>
          <w:szCs w:val="24"/>
        </w:rPr>
        <w:t xml:space="preserve"> como se documenta en Osler (2000, 2001).</w:t>
      </w:r>
      <w:r w:rsidR="00A47E1D">
        <w:rPr>
          <w:rStyle w:val="longtext1"/>
          <w:rFonts w:ascii="Tunga" w:hAnsi="Tunga" w:cs="Tunga"/>
          <w:sz w:val="24"/>
          <w:szCs w:val="24"/>
        </w:rPr>
        <w:t xml:space="preserve"> </w:t>
      </w:r>
      <w:r w:rsidR="00BF761B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La s</w:t>
      </w:r>
      <w:r w:rsidRPr="00A47E1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ección III utiliza </w:t>
      </w:r>
      <w:r w:rsidR="00BF761B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las</w:t>
      </w:r>
      <w:r w:rsidRPr="00A47E1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simulaciones de </w:t>
      </w:r>
      <w:r w:rsidR="00BF761B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precio </w:t>
      </w:r>
      <w:r w:rsidRPr="00A47E1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para demostrar con más rigor que la agrupación de</w:t>
      </w:r>
      <w:r w:rsidR="00A47E1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</w:t>
      </w:r>
      <w:r w:rsidRPr="00A47E1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órdenes c</w:t>
      </w:r>
      <w:r w:rsidR="00BF761B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ondicionadas pueden realmente t</w:t>
      </w:r>
      <w:r w:rsidRPr="00A47E1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ende</w:t>
      </w:r>
      <w:r w:rsidR="00BF761B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r</w:t>
      </w:r>
      <w:r w:rsidRPr="00A47E1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a generar </w:t>
      </w:r>
      <w:r w:rsidR="00BF761B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la  </w:t>
      </w:r>
      <w:r w:rsidRPr="00A47E1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 dinámica del </w:t>
      </w:r>
      <w:r w:rsidR="00BF761B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precio</w:t>
      </w:r>
      <w:r w:rsidRPr="00A47E1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 xml:space="preserve">. </w:t>
      </w:r>
      <w:r w:rsidR="00A47E1D" w:rsidRPr="00A47E1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S</w:t>
      </w:r>
      <w:r w:rsidRPr="00A47E1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ección IV conclu</w:t>
      </w:r>
      <w:r w:rsidR="00A47E1D" w:rsidRPr="00A47E1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siones</w:t>
      </w:r>
      <w:r w:rsidRPr="00A47E1D">
        <w:rPr>
          <w:rStyle w:val="longtext1"/>
          <w:rFonts w:ascii="Tunga" w:hAnsi="Tunga" w:cs="Tunga"/>
          <w:sz w:val="24"/>
          <w:szCs w:val="24"/>
          <w:shd w:val="clear" w:color="auto" w:fill="FFFFFF"/>
        </w:rPr>
        <w:t>.</w:t>
      </w:r>
    </w:p>
    <w:p w:rsidR="00A243CD" w:rsidRDefault="00A243CD" w:rsidP="0060306A">
      <w:pPr>
        <w:jc w:val="both"/>
        <w:rPr>
          <w:rStyle w:val="longtext1"/>
          <w:rFonts w:ascii="Tunga" w:hAnsi="Tunga" w:cs="Tunga"/>
          <w:sz w:val="24"/>
          <w:szCs w:val="24"/>
          <w:shd w:val="clear" w:color="auto" w:fill="FFFFFF"/>
        </w:rPr>
      </w:pPr>
    </w:p>
    <w:p w:rsidR="00A243CD" w:rsidRDefault="00BF1A0B" w:rsidP="0060306A">
      <w:pPr>
        <w:jc w:val="both"/>
        <w:rPr>
          <w:rStyle w:val="longtext1"/>
          <w:rFonts w:ascii="Tunga" w:hAnsi="Tunga" w:cs="Tunga"/>
          <w:b/>
          <w:sz w:val="32"/>
          <w:szCs w:val="32"/>
          <w:shd w:val="clear" w:color="auto" w:fill="FFFFFF"/>
        </w:rPr>
      </w:pPr>
      <w:r>
        <w:rPr>
          <w:rStyle w:val="longtext1"/>
          <w:rFonts w:ascii="Tunga" w:hAnsi="Tunga" w:cs="Tunga"/>
          <w:b/>
          <w:sz w:val="32"/>
          <w:szCs w:val="32"/>
          <w:shd w:val="clear" w:color="auto" w:fill="FFFFFF"/>
        </w:rPr>
        <w:t xml:space="preserve">I. </w:t>
      </w:r>
      <w:r w:rsidR="00A243CD" w:rsidRPr="00A243CD">
        <w:rPr>
          <w:rStyle w:val="longtext1"/>
          <w:rFonts w:ascii="Tunga" w:hAnsi="Tunga" w:cs="Tunga"/>
          <w:b/>
          <w:sz w:val="32"/>
          <w:szCs w:val="32"/>
          <w:shd w:val="clear" w:color="auto" w:fill="FFFFFF"/>
        </w:rPr>
        <w:t xml:space="preserve">El </w:t>
      </w:r>
      <w:r>
        <w:rPr>
          <w:rStyle w:val="longtext1"/>
          <w:rFonts w:ascii="Tunga" w:hAnsi="Tunga" w:cs="Tunga"/>
          <w:b/>
          <w:sz w:val="32"/>
          <w:szCs w:val="32"/>
          <w:shd w:val="clear" w:color="auto" w:fill="FFFFFF"/>
        </w:rPr>
        <w:t>M</w:t>
      </w:r>
      <w:r w:rsidR="00A243CD" w:rsidRPr="00A243CD">
        <w:rPr>
          <w:rStyle w:val="longtext1"/>
          <w:rFonts w:ascii="Tunga" w:hAnsi="Tunga" w:cs="Tunga"/>
          <w:b/>
          <w:sz w:val="32"/>
          <w:szCs w:val="32"/>
          <w:shd w:val="clear" w:color="auto" w:fill="FFFFFF"/>
        </w:rPr>
        <w:t xml:space="preserve">ercado de Divisas, </w:t>
      </w:r>
      <w:r w:rsidRPr="00A243CD">
        <w:rPr>
          <w:rStyle w:val="longtext1"/>
          <w:rFonts w:ascii="Tunga" w:hAnsi="Tunga" w:cs="Tunga"/>
          <w:b/>
          <w:sz w:val="32"/>
          <w:szCs w:val="32"/>
          <w:shd w:val="clear" w:color="auto" w:fill="FFFFFF"/>
        </w:rPr>
        <w:t>Órdenes</w:t>
      </w:r>
      <w:r w:rsidR="00A243CD" w:rsidRPr="00A243CD">
        <w:rPr>
          <w:rStyle w:val="longtext1"/>
          <w:rFonts w:ascii="Tunga" w:hAnsi="Tunga" w:cs="Tunga"/>
          <w:b/>
          <w:sz w:val="32"/>
          <w:szCs w:val="32"/>
          <w:shd w:val="clear" w:color="auto" w:fill="FFFFFF"/>
        </w:rPr>
        <w:t xml:space="preserve"> Condiciona</w:t>
      </w:r>
      <w:r w:rsidR="004A4157">
        <w:rPr>
          <w:rStyle w:val="longtext1"/>
          <w:rFonts w:ascii="Tunga" w:hAnsi="Tunga" w:cs="Tunga"/>
          <w:b/>
          <w:sz w:val="32"/>
          <w:szCs w:val="32"/>
          <w:shd w:val="clear" w:color="auto" w:fill="FFFFFF"/>
        </w:rPr>
        <w:t>das</w:t>
      </w:r>
      <w:r w:rsidR="00A243CD" w:rsidRPr="00A243CD">
        <w:rPr>
          <w:rStyle w:val="longtext1"/>
          <w:rFonts w:ascii="Tunga" w:hAnsi="Tunga" w:cs="Tunga"/>
          <w:b/>
          <w:sz w:val="32"/>
          <w:szCs w:val="32"/>
          <w:shd w:val="clear" w:color="auto" w:fill="FFFFFF"/>
        </w:rPr>
        <w:t>: Antecedentes</w:t>
      </w:r>
    </w:p>
    <w:p w:rsidR="0053504D" w:rsidRDefault="0053504D" w:rsidP="0060306A">
      <w:pPr>
        <w:jc w:val="both"/>
        <w:rPr>
          <w:rStyle w:val="longtext1"/>
          <w:rFonts w:ascii="Tunga" w:hAnsi="Tunga" w:cs="Tunga"/>
          <w:b/>
          <w:sz w:val="32"/>
          <w:szCs w:val="32"/>
          <w:shd w:val="clear" w:color="auto" w:fill="FFFFFF"/>
        </w:rPr>
      </w:pPr>
    </w:p>
    <w:p w:rsidR="00BF1A0B" w:rsidRPr="00FE05B8" w:rsidRDefault="00E777DD" w:rsidP="0060306A">
      <w:pPr>
        <w:jc w:val="both"/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</w:pPr>
      <w:r w:rsidRPr="00FE05B8">
        <w:rPr>
          <w:rStyle w:val="longtext1"/>
          <w:rFonts w:ascii="Tunga" w:hAnsi="Tunga" w:cs="Tunga"/>
          <w:color w:val="000000"/>
          <w:sz w:val="24"/>
          <w:szCs w:val="24"/>
        </w:rPr>
        <w:t xml:space="preserve">Las </w:t>
      </w:r>
      <w:r w:rsidR="0053504D" w:rsidRPr="00FE05B8">
        <w:rPr>
          <w:rStyle w:val="longtext1"/>
          <w:rFonts w:ascii="Tunga" w:hAnsi="Tunga" w:cs="Tunga"/>
          <w:color w:val="000000"/>
          <w:sz w:val="24"/>
          <w:szCs w:val="24"/>
        </w:rPr>
        <w:t>órdenes</w:t>
      </w:r>
      <w:r w:rsidR="004E5A18" w:rsidRPr="00FE05B8">
        <w:rPr>
          <w:rStyle w:val="longtext1"/>
          <w:rFonts w:ascii="Tunga" w:hAnsi="Tunga" w:cs="Tunga"/>
          <w:color w:val="000000"/>
          <w:sz w:val="24"/>
          <w:szCs w:val="24"/>
        </w:rPr>
        <w:t xml:space="preserve"> de t</w:t>
      </w:r>
      <w:r w:rsidR="0053504D" w:rsidRPr="00FE05B8">
        <w:rPr>
          <w:rStyle w:val="longtext1"/>
          <w:rFonts w:ascii="Tunga" w:hAnsi="Tunga" w:cs="Tunga"/>
          <w:color w:val="000000"/>
          <w:sz w:val="24"/>
          <w:szCs w:val="24"/>
        </w:rPr>
        <w:t>ake-profit instru</w:t>
      </w:r>
      <w:r w:rsidRPr="00FE05B8">
        <w:rPr>
          <w:rStyle w:val="longtext1"/>
          <w:rFonts w:ascii="Tunga" w:hAnsi="Tunga" w:cs="Tunga"/>
          <w:color w:val="000000"/>
          <w:sz w:val="24"/>
          <w:szCs w:val="24"/>
        </w:rPr>
        <w:t>yen</w:t>
      </w:r>
      <w:r w:rsidR="0053504D" w:rsidRPr="00FE05B8">
        <w:rPr>
          <w:rStyle w:val="longtext1"/>
          <w:rFonts w:ascii="Tunga" w:hAnsi="Tunga" w:cs="Tunga"/>
          <w:color w:val="000000"/>
          <w:sz w:val="24"/>
          <w:szCs w:val="24"/>
        </w:rPr>
        <w:t xml:space="preserve"> a los </w:t>
      </w:r>
      <w:r w:rsidR="00A239AB" w:rsidRPr="00A239AB">
        <w:rPr>
          <w:rFonts w:ascii="Tunga" w:hAnsi="Tunga" w:cs="Tunga"/>
          <w:sz w:val="24"/>
          <w:szCs w:val="24"/>
        </w:rPr>
        <w:t>dealer</w:t>
      </w:r>
      <w:r w:rsidR="0053504D" w:rsidRPr="00FE05B8">
        <w:rPr>
          <w:rStyle w:val="longtext1"/>
          <w:rFonts w:ascii="Tunga" w:hAnsi="Tunga" w:cs="Tunga"/>
          <w:color w:val="000000"/>
          <w:sz w:val="24"/>
          <w:szCs w:val="24"/>
        </w:rPr>
        <w:t xml:space="preserve"> a comprar (vender) una moneda al tipo de mercado si su valor cae</w:t>
      </w:r>
      <w:r w:rsidRPr="00FE05B8">
        <w:rPr>
          <w:rStyle w:val="longtext1"/>
          <w:rFonts w:ascii="Tunga" w:hAnsi="Tunga" w:cs="Tunga"/>
          <w:color w:val="000000"/>
          <w:sz w:val="24"/>
          <w:szCs w:val="24"/>
        </w:rPr>
        <w:t xml:space="preserve"> </w:t>
      </w:r>
      <w:r w:rsidR="006C1216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(s</w:t>
      </w:r>
      <w:r w:rsidR="0053504D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ube) a un cierto nivel. </w:t>
      </w:r>
      <w:r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Las </w:t>
      </w:r>
      <w:r w:rsidR="0053504D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órdenes stop-loss </w:t>
      </w:r>
      <w:r w:rsidR="00990AE2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instruyen</w:t>
      </w:r>
      <w:r w:rsidR="0053504D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 a los </w:t>
      </w:r>
      <w:r w:rsidR="004324E1" w:rsidRPr="00A239AB">
        <w:rPr>
          <w:rFonts w:ascii="Tunga" w:hAnsi="Tunga" w:cs="Tunga"/>
          <w:sz w:val="24"/>
          <w:szCs w:val="24"/>
        </w:rPr>
        <w:t>dealer</w:t>
      </w:r>
      <w:r w:rsidR="0053504D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 a comprar (vender) una moneda al tipo de mercado si su valor aumenta (disminuye) a un cierto nivel. Los niveles a los </w:t>
      </w:r>
      <w:r w:rsidR="00990AE2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cuales, a</w:t>
      </w:r>
      <w:r w:rsidR="0053504D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 los </w:t>
      </w:r>
      <w:r w:rsidR="004324E1" w:rsidRPr="00A239AB">
        <w:rPr>
          <w:rFonts w:ascii="Tunga" w:hAnsi="Tunga" w:cs="Tunga"/>
          <w:sz w:val="24"/>
          <w:szCs w:val="24"/>
        </w:rPr>
        <w:t>dealer</w:t>
      </w:r>
      <w:r w:rsidR="0053504D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 se les instruye para comenzar a </w:t>
      </w:r>
      <w:r w:rsidR="00990AE2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opera</w:t>
      </w:r>
      <w:r w:rsidR="0053504D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r</w:t>
      </w:r>
      <w:r w:rsidR="00990AE2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,</w:t>
      </w:r>
      <w:r w:rsidR="0053504D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 se</w:t>
      </w:r>
      <w:r w:rsidR="006C1216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 </w:t>
      </w:r>
      <w:r w:rsidR="00990AE2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l</w:t>
      </w:r>
      <w:r w:rsidR="0053504D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e hace referencia aquí como "las tasas de ejecución solicitad</w:t>
      </w:r>
      <w:r w:rsidR="00990AE2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as</w:t>
      </w:r>
      <w:r w:rsidR="0053504D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," ya que </w:t>
      </w:r>
      <w:r w:rsidR="00990AE2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constituyen</w:t>
      </w:r>
      <w:r w:rsidR="0053504D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 la esperanza del cliente </w:t>
      </w:r>
      <w:r w:rsidR="00990AE2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de </w:t>
      </w:r>
      <w:r w:rsidR="0053504D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que </w:t>
      </w:r>
      <w:r w:rsidR="00990AE2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las órdenes </w:t>
      </w:r>
      <w:r w:rsidR="0053504D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se</w:t>
      </w:r>
      <w:r w:rsidR="00990AE2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rán </w:t>
      </w:r>
      <w:r w:rsidR="0053504D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ejecutadas lo más cerca </w:t>
      </w:r>
      <w:r w:rsidR="00990AE2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como sea posible </w:t>
      </w:r>
      <w:r w:rsidR="0053504D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a estos tipos</w:t>
      </w:r>
      <w:r w:rsidR="00990AE2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.</w:t>
      </w:r>
      <w:r w:rsidR="0053504D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 </w:t>
      </w:r>
    </w:p>
    <w:p w:rsidR="00992F84" w:rsidRPr="00FE05B8" w:rsidRDefault="00992F84" w:rsidP="0060306A">
      <w:pPr>
        <w:jc w:val="both"/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</w:pPr>
    </w:p>
    <w:p w:rsidR="00992F84" w:rsidRPr="00FE05B8" w:rsidRDefault="00992F84" w:rsidP="0060306A">
      <w:pPr>
        <w:jc w:val="both"/>
        <w:rPr>
          <w:rStyle w:val="longtext1"/>
          <w:rFonts w:ascii="Tunga" w:hAnsi="Tunga" w:cs="Tunga"/>
          <w:sz w:val="24"/>
          <w:szCs w:val="24"/>
          <w:shd w:val="clear" w:color="auto" w:fill="FFFFFF"/>
        </w:rPr>
      </w:pPr>
      <w:r w:rsidRPr="00FE05B8">
        <w:rPr>
          <w:rStyle w:val="longtext1"/>
          <w:rFonts w:ascii="Tunga" w:hAnsi="Tunga" w:cs="Tunga"/>
          <w:color w:val="000000"/>
          <w:sz w:val="24"/>
          <w:szCs w:val="24"/>
        </w:rPr>
        <w:t xml:space="preserve">Intuitivamente, es útil pensar en una orden de stop-loss como un intento por parte de un </w:t>
      </w:r>
      <w:r w:rsidR="00F733B9" w:rsidRPr="00FE05B8">
        <w:rPr>
          <w:rStyle w:val="longtext1"/>
          <w:rFonts w:ascii="Tunga" w:hAnsi="Tunga" w:cs="Tunga"/>
          <w:color w:val="000000"/>
          <w:sz w:val="24"/>
          <w:szCs w:val="24"/>
        </w:rPr>
        <w:t>trader</w:t>
      </w:r>
      <w:r w:rsidRPr="00FE05B8">
        <w:rPr>
          <w:rStyle w:val="longtext1"/>
          <w:rFonts w:ascii="Tunga" w:hAnsi="Tunga" w:cs="Tunga"/>
          <w:color w:val="000000"/>
          <w:sz w:val="24"/>
          <w:szCs w:val="24"/>
        </w:rPr>
        <w:t xml:space="preserve"> para detener las pérdidas</w:t>
      </w:r>
      <w:r w:rsidR="00FE05B8">
        <w:rPr>
          <w:rStyle w:val="longtext1"/>
          <w:rFonts w:ascii="Tunga" w:hAnsi="Tunga" w:cs="Tunga"/>
          <w:color w:val="000000"/>
          <w:sz w:val="24"/>
          <w:szCs w:val="24"/>
        </w:rPr>
        <w:t xml:space="preserve"> </w:t>
      </w:r>
      <w:r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antes de que se vuelvan demasiado grande</w:t>
      </w:r>
      <w:r w:rsidR="004E5A18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s</w:t>
      </w:r>
      <w:r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: por ejemplo, si el </w:t>
      </w:r>
      <w:r w:rsidR="001A19D6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trader</w:t>
      </w:r>
      <w:r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 posee una moneda y su valor cae, se desea</w:t>
      </w:r>
      <w:r w:rsid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 </w:t>
      </w:r>
      <w:r w:rsidRPr="00FE05B8">
        <w:rPr>
          <w:rStyle w:val="longtext1"/>
          <w:rFonts w:ascii="Tunga" w:hAnsi="Tunga" w:cs="Tunga"/>
          <w:color w:val="000000"/>
          <w:sz w:val="24"/>
          <w:szCs w:val="24"/>
        </w:rPr>
        <w:t xml:space="preserve">vender. </w:t>
      </w:r>
      <w:r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Del mismo modo, una orden </w:t>
      </w:r>
      <w:r w:rsidR="004E5A18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take-profit</w:t>
      </w:r>
      <w:r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 puede verse intuitivamen</w:t>
      </w:r>
      <w:r w:rsidR="004E5A18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te como un intento de capturar </w:t>
      </w:r>
      <w:r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beneficios antes</w:t>
      </w:r>
      <w:r w:rsid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 </w:t>
      </w:r>
      <w:r w:rsidR="004E5A18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de </w:t>
      </w:r>
      <w:r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que tengan la oportunidad de desaparecer. No es necesario, sin embargo, que un </w:t>
      </w:r>
      <w:r w:rsidR="001A19D6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trader</w:t>
      </w:r>
      <w:r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 tenga una </w:t>
      </w:r>
      <w:r w:rsidRPr="00FE05B8">
        <w:rPr>
          <w:rStyle w:val="longtext1"/>
          <w:rFonts w:ascii="Tunga" w:hAnsi="Tunga" w:cs="Tunga"/>
          <w:color w:val="000000"/>
          <w:sz w:val="24"/>
          <w:szCs w:val="24"/>
        </w:rPr>
        <w:t xml:space="preserve">posición </w:t>
      </w:r>
      <w:r w:rsidR="00013AE9" w:rsidRPr="00FE05B8">
        <w:rPr>
          <w:rStyle w:val="longtext1"/>
          <w:rFonts w:ascii="Tunga" w:hAnsi="Tunga" w:cs="Tunga"/>
          <w:color w:val="000000"/>
          <w:sz w:val="24"/>
          <w:szCs w:val="24"/>
        </w:rPr>
        <w:t xml:space="preserve">abierta </w:t>
      </w:r>
      <w:r w:rsidRPr="00FE05B8">
        <w:rPr>
          <w:rStyle w:val="longtext1"/>
          <w:rFonts w:ascii="Tunga" w:hAnsi="Tunga" w:cs="Tunga"/>
          <w:color w:val="000000"/>
          <w:sz w:val="24"/>
          <w:szCs w:val="24"/>
        </w:rPr>
        <w:t xml:space="preserve">en la divisa </w:t>
      </w:r>
      <w:r w:rsidR="00013AE9" w:rsidRPr="00FE05B8">
        <w:rPr>
          <w:rStyle w:val="longtext1"/>
          <w:rFonts w:ascii="Tunga" w:hAnsi="Tunga" w:cs="Tunga"/>
          <w:color w:val="000000"/>
          <w:sz w:val="24"/>
          <w:szCs w:val="24"/>
        </w:rPr>
        <w:t>para que esta sea</w:t>
      </w:r>
      <w:r w:rsidRPr="00FE05B8">
        <w:rPr>
          <w:rStyle w:val="longtext1"/>
          <w:rFonts w:ascii="Tunga" w:hAnsi="Tunga" w:cs="Tunga"/>
          <w:color w:val="000000"/>
          <w:sz w:val="24"/>
          <w:szCs w:val="24"/>
        </w:rPr>
        <w:t xml:space="preserve"> definid</w:t>
      </w:r>
      <w:r w:rsidR="00013AE9" w:rsidRPr="00FE05B8">
        <w:rPr>
          <w:rStyle w:val="longtext1"/>
          <w:rFonts w:ascii="Tunga" w:hAnsi="Tunga" w:cs="Tunga"/>
          <w:color w:val="000000"/>
          <w:sz w:val="24"/>
          <w:szCs w:val="24"/>
        </w:rPr>
        <w:t>a</w:t>
      </w:r>
      <w:r w:rsidRPr="00FE05B8">
        <w:rPr>
          <w:rStyle w:val="longtext1"/>
          <w:rFonts w:ascii="Tunga" w:hAnsi="Tunga" w:cs="Tunga"/>
          <w:color w:val="000000"/>
          <w:sz w:val="24"/>
          <w:szCs w:val="24"/>
        </w:rPr>
        <w:t xml:space="preserve"> como un stop-loss o </w:t>
      </w:r>
      <w:r w:rsidR="00013AE9" w:rsidRPr="00FE05B8">
        <w:rPr>
          <w:rStyle w:val="longtext1"/>
          <w:rFonts w:ascii="Tunga" w:hAnsi="Tunga" w:cs="Tunga"/>
          <w:color w:val="000000"/>
          <w:sz w:val="24"/>
          <w:szCs w:val="24"/>
        </w:rPr>
        <w:t xml:space="preserve">una </w:t>
      </w:r>
      <w:r w:rsidRPr="00FE05B8">
        <w:rPr>
          <w:rStyle w:val="longtext1"/>
          <w:rFonts w:ascii="Tunga" w:hAnsi="Tunga" w:cs="Tunga"/>
          <w:color w:val="000000"/>
          <w:sz w:val="24"/>
          <w:szCs w:val="24"/>
        </w:rPr>
        <w:t>toma</w:t>
      </w:r>
      <w:r w:rsidR="00013AE9" w:rsidRPr="00FE05B8">
        <w:rPr>
          <w:rStyle w:val="longtext1"/>
          <w:rFonts w:ascii="Tunga" w:hAnsi="Tunga" w:cs="Tunga"/>
          <w:color w:val="000000"/>
          <w:sz w:val="24"/>
          <w:szCs w:val="24"/>
        </w:rPr>
        <w:t xml:space="preserve"> de </w:t>
      </w:r>
      <w:r w:rsidRPr="00FE05B8">
        <w:rPr>
          <w:rStyle w:val="longtext1"/>
          <w:rFonts w:ascii="Tunga" w:hAnsi="Tunga" w:cs="Tunga"/>
          <w:color w:val="000000"/>
          <w:sz w:val="24"/>
          <w:szCs w:val="24"/>
        </w:rPr>
        <w:t>beneficio</w:t>
      </w:r>
      <w:r w:rsidR="00013AE9" w:rsidRPr="00FE05B8">
        <w:rPr>
          <w:rStyle w:val="longtext1"/>
          <w:rFonts w:ascii="Tunga" w:hAnsi="Tunga" w:cs="Tunga"/>
          <w:color w:val="000000"/>
          <w:sz w:val="24"/>
          <w:szCs w:val="24"/>
        </w:rPr>
        <w:t>s</w:t>
      </w:r>
      <w:r w:rsidRPr="00FE05B8">
        <w:rPr>
          <w:rStyle w:val="longtext1"/>
          <w:rFonts w:ascii="Tunga" w:hAnsi="Tunga" w:cs="Tunga"/>
          <w:color w:val="000000"/>
          <w:sz w:val="24"/>
          <w:szCs w:val="24"/>
        </w:rPr>
        <w:t xml:space="preserve">. </w:t>
      </w:r>
      <w:r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Los criterios de definición son</w:t>
      </w:r>
      <w:r w:rsid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 </w:t>
      </w:r>
      <w:r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simplemente la dirección de la operación (compra / venta) y si el porcentaje de ejecución solicitad</w:t>
      </w:r>
      <w:r w:rsidR="00013AE9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o</w:t>
      </w:r>
      <w:r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 está por encima o por debajo</w:t>
      </w:r>
      <w:r w:rsidR="00013AE9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 de la</w:t>
      </w:r>
      <w:r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s </w:t>
      </w:r>
      <w:r w:rsidR="00013AE9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tarifas</w:t>
      </w:r>
      <w:r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 de</w:t>
      </w:r>
      <w:r w:rsidR="00013AE9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l</w:t>
      </w:r>
      <w:r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 mercado cuando </w:t>
      </w:r>
      <w:r w:rsidR="00013AE9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la orden es colocada</w:t>
      </w:r>
      <w:r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.</w:t>
      </w:r>
    </w:p>
    <w:p w:rsidR="005C00CE" w:rsidRPr="00FE05B8" w:rsidRDefault="005C00CE" w:rsidP="0060306A">
      <w:pPr>
        <w:jc w:val="both"/>
        <w:rPr>
          <w:rFonts w:ascii="Tunga" w:hAnsi="Tunga" w:cs="Tunga"/>
          <w:sz w:val="24"/>
          <w:szCs w:val="24"/>
        </w:rPr>
      </w:pPr>
    </w:p>
    <w:p w:rsidR="00E876CB" w:rsidRPr="00FE05B8" w:rsidRDefault="00FE3347" w:rsidP="0060306A">
      <w:pPr>
        <w:jc w:val="both"/>
        <w:rPr>
          <w:rStyle w:val="longtext1"/>
          <w:rFonts w:ascii="Tunga" w:hAnsi="Tunga" w:cs="Tunga"/>
          <w:color w:val="000000"/>
          <w:sz w:val="24"/>
          <w:szCs w:val="24"/>
        </w:rPr>
      </w:pPr>
      <w:r w:rsidRPr="00FE05B8">
        <w:rPr>
          <w:rStyle w:val="longtext1"/>
          <w:rFonts w:ascii="Tunga" w:hAnsi="Tunga" w:cs="Tunga"/>
          <w:color w:val="000000"/>
          <w:sz w:val="24"/>
          <w:szCs w:val="24"/>
        </w:rPr>
        <w:t xml:space="preserve">Stop-loss y take-profit son ampliamente utilizados en el mercado de divisas. </w:t>
      </w:r>
      <w:r w:rsidR="00462691" w:rsidRPr="00FE05B8">
        <w:rPr>
          <w:rStyle w:val="longtext1"/>
          <w:rFonts w:ascii="Tunga" w:hAnsi="Tunga" w:cs="Tunga"/>
          <w:color w:val="000000"/>
          <w:sz w:val="24"/>
          <w:szCs w:val="24"/>
        </w:rPr>
        <w:t>De hecho, la colocación de tales órdenes es una práctica muy recomendada para traders en todos los mercados financieros:</w:t>
      </w:r>
      <w:r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 "</w:t>
      </w:r>
      <w:r w:rsidR="00462691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La</w:t>
      </w:r>
      <w:r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 </w:t>
      </w:r>
      <w:r w:rsidRPr="00FE05B8">
        <w:rPr>
          <w:rStyle w:val="longtext1"/>
          <w:rFonts w:ascii="Tunga" w:hAnsi="Tunga" w:cs="Tunga"/>
          <w:color w:val="000000"/>
          <w:sz w:val="24"/>
          <w:szCs w:val="24"/>
        </w:rPr>
        <w:t xml:space="preserve">colocación </w:t>
      </w:r>
      <w:r w:rsidR="00462691" w:rsidRPr="00FE05B8">
        <w:rPr>
          <w:rStyle w:val="longtext1"/>
          <w:rFonts w:ascii="Tunga" w:hAnsi="Tunga" w:cs="Tunga"/>
          <w:color w:val="000000"/>
          <w:sz w:val="24"/>
          <w:szCs w:val="24"/>
        </w:rPr>
        <w:t xml:space="preserve">de stop </w:t>
      </w:r>
      <w:r w:rsidRPr="00FE05B8">
        <w:rPr>
          <w:rStyle w:val="longtext1"/>
          <w:rFonts w:ascii="Tunga" w:hAnsi="Tunga" w:cs="Tunga"/>
          <w:color w:val="000000"/>
          <w:sz w:val="24"/>
          <w:szCs w:val="24"/>
        </w:rPr>
        <w:t xml:space="preserve">es uno de los aspectos más esenciales del </w:t>
      </w:r>
      <w:r w:rsidR="00462691" w:rsidRPr="00FE05B8">
        <w:rPr>
          <w:rStyle w:val="longtext1"/>
          <w:rFonts w:ascii="Tunga" w:hAnsi="Tunga" w:cs="Tunga"/>
          <w:color w:val="000000"/>
          <w:sz w:val="24"/>
          <w:szCs w:val="24"/>
        </w:rPr>
        <w:t>éxito de</w:t>
      </w:r>
      <w:r w:rsidR="0038194E" w:rsidRPr="00FE05B8">
        <w:rPr>
          <w:rStyle w:val="longtext1"/>
          <w:rFonts w:ascii="Tunga" w:hAnsi="Tunga" w:cs="Tunga"/>
          <w:color w:val="000000"/>
          <w:sz w:val="24"/>
          <w:szCs w:val="24"/>
        </w:rPr>
        <w:t>l</w:t>
      </w:r>
      <w:r w:rsidR="00462691" w:rsidRPr="00FE05B8">
        <w:rPr>
          <w:rStyle w:val="longtext1"/>
          <w:rFonts w:ascii="Tunga" w:hAnsi="Tunga" w:cs="Tunga"/>
          <w:color w:val="000000"/>
          <w:sz w:val="24"/>
          <w:szCs w:val="24"/>
        </w:rPr>
        <w:t xml:space="preserve"> trading</w:t>
      </w:r>
      <w:r w:rsidRPr="00FE05B8">
        <w:rPr>
          <w:rStyle w:val="longtext1"/>
          <w:rFonts w:ascii="Tunga" w:hAnsi="Tunga" w:cs="Tunga"/>
          <w:color w:val="000000"/>
          <w:sz w:val="24"/>
          <w:szCs w:val="24"/>
        </w:rPr>
        <w:t xml:space="preserve"> </w:t>
      </w:r>
      <w:r w:rsidR="00462691" w:rsidRPr="00FE05B8">
        <w:rPr>
          <w:rStyle w:val="longtext1"/>
          <w:rFonts w:ascii="Tunga" w:hAnsi="Tunga" w:cs="Tunga"/>
          <w:color w:val="000000"/>
          <w:sz w:val="24"/>
          <w:szCs w:val="24"/>
        </w:rPr>
        <w:t>con</w:t>
      </w:r>
      <w:r w:rsidRPr="00FE05B8">
        <w:rPr>
          <w:rStyle w:val="longtext1"/>
          <w:rFonts w:ascii="Tunga" w:hAnsi="Tunga" w:cs="Tunga"/>
          <w:color w:val="000000"/>
          <w:sz w:val="24"/>
          <w:szCs w:val="24"/>
        </w:rPr>
        <w:t xml:space="preserve"> </w:t>
      </w:r>
      <w:r w:rsidR="00E427EA">
        <w:rPr>
          <w:rStyle w:val="longtext1"/>
          <w:rFonts w:ascii="Tunga" w:hAnsi="Tunga" w:cs="Tunga"/>
          <w:color w:val="000000"/>
          <w:sz w:val="24"/>
          <w:szCs w:val="24"/>
        </w:rPr>
        <w:t>materias primas</w:t>
      </w:r>
      <w:r w:rsidRPr="00FE05B8">
        <w:rPr>
          <w:rStyle w:val="longtext1"/>
          <w:rFonts w:ascii="Tunga" w:hAnsi="Tunga" w:cs="Tunga"/>
          <w:color w:val="000000"/>
          <w:sz w:val="24"/>
          <w:szCs w:val="24"/>
        </w:rPr>
        <w:t xml:space="preserve">. </w:t>
      </w:r>
      <w:r w:rsidR="000750C1" w:rsidRPr="00FE05B8">
        <w:rPr>
          <w:rStyle w:val="longtext1"/>
          <w:rFonts w:ascii="Tunga" w:hAnsi="Tunga" w:cs="Tunga"/>
          <w:color w:val="000000"/>
          <w:sz w:val="24"/>
          <w:szCs w:val="24"/>
        </w:rPr>
        <w:t>Stop</w:t>
      </w:r>
      <w:r w:rsidRPr="00FE05B8">
        <w:rPr>
          <w:rStyle w:val="longtext1"/>
          <w:rFonts w:ascii="Tunga" w:hAnsi="Tunga" w:cs="Tunga"/>
          <w:color w:val="000000"/>
          <w:sz w:val="24"/>
          <w:szCs w:val="24"/>
        </w:rPr>
        <w:t xml:space="preserve"> de protección son una </w:t>
      </w:r>
      <w:r w:rsidR="000750C1" w:rsidRPr="00FE05B8">
        <w:rPr>
          <w:rStyle w:val="longtext1"/>
          <w:rFonts w:ascii="Tunga" w:hAnsi="Tunga" w:cs="Tunga"/>
          <w:color w:val="000000"/>
          <w:sz w:val="24"/>
          <w:szCs w:val="24"/>
        </w:rPr>
        <w:t>“</w:t>
      </w:r>
      <w:r w:rsidRPr="00FE05B8">
        <w:rPr>
          <w:rStyle w:val="longtext1"/>
          <w:rFonts w:ascii="Tunga" w:hAnsi="Tunga" w:cs="Tunga"/>
          <w:color w:val="000000"/>
          <w:sz w:val="24"/>
          <w:szCs w:val="24"/>
        </w:rPr>
        <w:t>recomenda</w:t>
      </w:r>
      <w:r w:rsidR="000750C1" w:rsidRPr="00FE05B8">
        <w:rPr>
          <w:rStyle w:val="longtext1"/>
          <w:rFonts w:ascii="Tunga" w:hAnsi="Tunga" w:cs="Tunga"/>
          <w:color w:val="000000"/>
          <w:sz w:val="24"/>
          <w:szCs w:val="24"/>
        </w:rPr>
        <w:t>da</w:t>
      </w:r>
      <w:r w:rsidRPr="00FE05B8">
        <w:rPr>
          <w:rStyle w:val="longtext1"/>
          <w:rFonts w:ascii="Tunga" w:hAnsi="Tunga" w:cs="Tunga"/>
          <w:color w:val="000000"/>
          <w:sz w:val="24"/>
          <w:szCs w:val="24"/>
        </w:rPr>
        <w:t xml:space="preserve"> técnica de negociación ", dice un </w:t>
      </w:r>
      <w:r w:rsidR="000750C1" w:rsidRPr="00FE05B8">
        <w:rPr>
          <w:rStyle w:val="longtext1"/>
          <w:rFonts w:ascii="Tunga" w:hAnsi="Tunga" w:cs="Tunga"/>
          <w:color w:val="000000"/>
          <w:sz w:val="24"/>
          <w:szCs w:val="24"/>
        </w:rPr>
        <w:t xml:space="preserve">famoso manual de análisis técnico </w:t>
      </w:r>
      <w:r w:rsidRPr="00FE05B8">
        <w:rPr>
          <w:rStyle w:val="longtext1"/>
          <w:rFonts w:ascii="Tunga" w:hAnsi="Tunga" w:cs="Tunga"/>
          <w:color w:val="000000"/>
          <w:sz w:val="24"/>
          <w:szCs w:val="24"/>
        </w:rPr>
        <w:t xml:space="preserve">(Murphy (1986), p. 342). </w:t>
      </w:r>
      <w:r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Para </w:t>
      </w:r>
      <w:r w:rsidR="000C636E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los </w:t>
      </w:r>
      <w:r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banco</w:t>
      </w:r>
      <w:r w:rsidR="000C636E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s</w:t>
      </w:r>
      <w:r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 cuya cartera de </w:t>
      </w:r>
      <w:r w:rsidR="004324E1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órdenes </w:t>
      </w:r>
      <w:r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condiciona</w:t>
      </w:r>
      <w:r w:rsidR="004324E1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da</w:t>
      </w:r>
      <w:r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s se analiza más adelante, </w:t>
      </w:r>
      <w:r w:rsidR="002F75B4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estas</w:t>
      </w:r>
      <w:r w:rsidR="004324E1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 </w:t>
      </w:r>
      <w:r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órdenes condicionadas </w:t>
      </w:r>
      <w:r w:rsidR="000C636E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puestas de</w:t>
      </w:r>
      <w:r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 manera informal</w:t>
      </w:r>
      <w:r w:rsidR="00E876CB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 </w:t>
      </w:r>
      <w:r w:rsidR="000C636E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se </w:t>
      </w:r>
      <w:r w:rsidRPr="00FE05B8">
        <w:rPr>
          <w:rStyle w:val="longtext1"/>
          <w:rFonts w:ascii="Tunga" w:hAnsi="Tunga" w:cs="Tunga"/>
          <w:color w:val="000000"/>
          <w:sz w:val="24"/>
          <w:szCs w:val="24"/>
        </w:rPr>
        <w:t xml:space="preserve">estima </w:t>
      </w:r>
      <w:r w:rsidR="000C636E" w:rsidRPr="00FE05B8">
        <w:rPr>
          <w:rStyle w:val="longtext1"/>
          <w:rFonts w:ascii="Tunga" w:hAnsi="Tunga" w:cs="Tunga"/>
          <w:color w:val="000000"/>
          <w:sz w:val="24"/>
          <w:szCs w:val="24"/>
        </w:rPr>
        <w:t>que constituyen</w:t>
      </w:r>
      <w:r w:rsidRPr="00FE05B8">
        <w:rPr>
          <w:rStyle w:val="longtext1"/>
          <w:rFonts w:ascii="Tunga" w:hAnsi="Tunga" w:cs="Tunga"/>
          <w:color w:val="000000"/>
          <w:sz w:val="24"/>
          <w:szCs w:val="24"/>
        </w:rPr>
        <w:t xml:space="preserve"> un 5 a 10 por ciento del total del flujo de operaciones.</w:t>
      </w:r>
    </w:p>
    <w:p w:rsidR="00E876CB" w:rsidRPr="00FE05B8" w:rsidRDefault="00E876CB" w:rsidP="0060306A">
      <w:pPr>
        <w:jc w:val="both"/>
        <w:rPr>
          <w:rStyle w:val="longtext1"/>
          <w:rFonts w:ascii="Tunga" w:hAnsi="Tunga" w:cs="Tunga"/>
          <w:color w:val="000000"/>
          <w:sz w:val="24"/>
          <w:szCs w:val="24"/>
        </w:rPr>
      </w:pPr>
    </w:p>
    <w:p w:rsidR="001A19D6" w:rsidRDefault="006659F6" w:rsidP="0060306A">
      <w:pPr>
        <w:jc w:val="both"/>
        <w:rPr>
          <w:rStyle w:val="longtext1"/>
          <w:rFonts w:ascii="Tunga" w:hAnsi="Tunga" w:cs="Tunga"/>
          <w:color w:val="000000"/>
          <w:sz w:val="24"/>
          <w:szCs w:val="24"/>
        </w:rPr>
      </w:pPr>
      <w:r w:rsidRPr="00FE05B8">
        <w:rPr>
          <w:rStyle w:val="longtext1"/>
          <w:rFonts w:ascii="Tunga" w:hAnsi="Tunga" w:cs="Tunga"/>
          <w:color w:val="000000"/>
          <w:sz w:val="24"/>
          <w:szCs w:val="24"/>
        </w:rPr>
        <w:t xml:space="preserve">Los </w:t>
      </w:r>
      <w:r w:rsidR="004324E1" w:rsidRPr="00A239AB">
        <w:rPr>
          <w:rFonts w:ascii="Tunga" w:hAnsi="Tunga" w:cs="Tunga"/>
          <w:sz w:val="24"/>
          <w:szCs w:val="24"/>
        </w:rPr>
        <w:t>dealer</w:t>
      </w:r>
      <w:r w:rsidRPr="00FE05B8">
        <w:rPr>
          <w:rStyle w:val="longtext1"/>
          <w:rFonts w:ascii="Tunga" w:hAnsi="Tunga" w:cs="Tunga"/>
          <w:color w:val="000000"/>
          <w:sz w:val="24"/>
          <w:szCs w:val="24"/>
        </w:rPr>
        <w:t xml:space="preserve"> buscan</w:t>
      </w:r>
      <w:r w:rsidR="00FE3347" w:rsidRPr="00FE05B8">
        <w:rPr>
          <w:rStyle w:val="longtext1"/>
          <w:rFonts w:ascii="Tunga" w:hAnsi="Tunga" w:cs="Tunga"/>
          <w:color w:val="000000"/>
          <w:sz w:val="24"/>
          <w:szCs w:val="24"/>
        </w:rPr>
        <w:t xml:space="preserve"> activamente el flujo de órdenes condicionadas, </w:t>
      </w:r>
      <w:r w:rsidR="00AD339F" w:rsidRPr="00FE05B8">
        <w:rPr>
          <w:rStyle w:val="longtext1"/>
          <w:rFonts w:ascii="Tunga" w:hAnsi="Tunga" w:cs="Tunga"/>
          <w:color w:val="000000"/>
          <w:sz w:val="24"/>
          <w:szCs w:val="24"/>
        </w:rPr>
        <w:t>por</w:t>
      </w:r>
      <w:r w:rsidR="00FE3347" w:rsidRPr="00FE05B8">
        <w:rPr>
          <w:rStyle w:val="longtext1"/>
          <w:rFonts w:ascii="Tunga" w:hAnsi="Tunga" w:cs="Tunga"/>
          <w:color w:val="000000"/>
          <w:sz w:val="24"/>
          <w:szCs w:val="24"/>
        </w:rPr>
        <w:t xml:space="preserve">que </w:t>
      </w:r>
      <w:r w:rsidRPr="00FE05B8">
        <w:rPr>
          <w:rStyle w:val="longtext1"/>
          <w:rFonts w:ascii="Tunga" w:hAnsi="Tunga" w:cs="Tunga"/>
          <w:color w:val="000000"/>
          <w:sz w:val="24"/>
          <w:szCs w:val="24"/>
        </w:rPr>
        <w:t>son</w:t>
      </w:r>
      <w:r w:rsidR="00FE3347" w:rsidRPr="00FE05B8">
        <w:rPr>
          <w:rStyle w:val="longtext1"/>
          <w:rFonts w:ascii="Tunga" w:hAnsi="Tunga" w:cs="Tunga"/>
          <w:color w:val="000000"/>
          <w:sz w:val="24"/>
          <w:szCs w:val="24"/>
        </w:rPr>
        <w:t xml:space="preserve"> útil</w:t>
      </w:r>
      <w:r w:rsidRPr="00FE05B8">
        <w:rPr>
          <w:rStyle w:val="longtext1"/>
          <w:rFonts w:ascii="Tunga" w:hAnsi="Tunga" w:cs="Tunga"/>
          <w:color w:val="000000"/>
          <w:sz w:val="24"/>
          <w:szCs w:val="24"/>
        </w:rPr>
        <w:t>es</w:t>
      </w:r>
      <w:r w:rsidR="00FE3347" w:rsidRPr="00FE05B8">
        <w:rPr>
          <w:rStyle w:val="longtext1"/>
          <w:rFonts w:ascii="Tunga" w:hAnsi="Tunga" w:cs="Tunga"/>
          <w:color w:val="000000"/>
          <w:sz w:val="24"/>
          <w:szCs w:val="24"/>
        </w:rPr>
        <w:t xml:space="preserve"> para ellos en tres puntos. En primer lugar,</w:t>
      </w:r>
      <w:r w:rsidR="00E876CB" w:rsidRPr="00FE05B8">
        <w:rPr>
          <w:rStyle w:val="longtext1"/>
          <w:rFonts w:ascii="Tunga" w:hAnsi="Tunga" w:cs="Tunga"/>
          <w:color w:val="000000"/>
          <w:sz w:val="24"/>
          <w:szCs w:val="24"/>
        </w:rPr>
        <w:t xml:space="preserve"> </w:t>
      </w:r>
      <w:r w:rsidR="00FE3347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genera ingresos a través de </w:t>
      </w:r>
      <w:r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la </w:t>
      </w:r>
      <w:r w:rsidR="00FE3347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compra-ven</w:t>
      </w:r>
      <w:r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ta</w:t>
      </w:r>
      <w:r w:rsidR="00FE3347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. </w:t>
      </w:r>
      <w:r w:rsidR="00586D42" w:rsidRPr="00FE05B8">
        <w:rPr>
          <w:rStyle w:val="longtext1"/>
          <w:rFonts w:ascii="Tunga" w:hAnsi="Tunga" w:cs="Tunga"/>
          <w:color w:val="000000"/>
          <w:sz w:val="24"/>
          <w:szCs w:val="24"/>
        </w:rPr>
        <w:t>En segundo lugar, proporciona información privada acerca de tipo de cambio  y sus</w:t>
      </w:r>
      <w:r w:rsidR="00FE3347" w:rsidRPr="00FE05B8">
        <w:rPr>
          <w:rStyle w:val="longtext1"/>
          <w:rFonts w:ascii="Tunga" w:hAnsi="Tunga" w:cs="Tunga"/>
          <w:color w:val="000000"/>
          <w:sz w:val="24"/>
          <w:szCs w:val="24"/>
        </w:rPr>
        <w:t xml:space="preserve"> probable</w:t>
      </w:r>
      <w:r w:rsidR="00586D42" w:rsidRPr="00FE05B8">
        <w:rPr>
          <w:rStyle w:val="longtext1"/>
          <w:rFonts w:ascii="Tunga" w:hAnsi="Tunga" w:cs="Tunga"/>
          <w:color w:val="000000"/>
          <w:sz w:val="24"/>
          <w:szCs w:val="24"/>
        </w:rPr>
        <w:t>s</w:t>
      </w:r>
      <w:r w:rsidR="00E876CB" w:rsidRPr="00FE05B8">
        <w:rPr>
          <w:rStyle w:val="longtext1"/>
          <w:rFonts w:ascii="Tunga" w:hAnsi="Tunga" w:cs="Tunga"/>
          <w:color w:val="000000"/>
          <w:sz w:val="24"/>
          <w:szCs w:val="24"/>
        </w:rPr>
        <w:t xml:space="preserve"> </w:t>
      </w:r>
      <w:r w:rsidR="00FE3347" w:rsidRPr="00FE05B8">
        <w:rPr>
          <w:rStyle w:val="longtext1"/>
          <w:rFonts w:ascii="Tunga" w:hAnsi="Tunga" w:cs="Tunga"/>
          <w:color w:val="000000"/>
          <w:sz w:val="24"/>
          <w:szCs w:val="24"/>
        </w:rPr>
        <w:t xml:space="preserve">movimientos, como se demuestra a continuación. </w:t>
      </w:r>
      <w:r w:rsidR="00FE3347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En tercer lugar, </w:t>
      </w:r>
      <w:r w:rsidR="00AD339F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las take-profit</w:t>
      </w:r>
      <w:r w:rsidR="00FE3347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,</w:t>
      </w:r>
      <w:r w:rsidR="00AD339F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 pueden ser utilizada</w:t>
      </w:r>
      <w:r w:rsidR="00FE3347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s por los </w:t>
      </w:r>
      <w:r w:rsidR="004324E1" w:rsidRPr="00A239AB">
        <w:rPr>
          <w:rFonts w:ascii="Tunga" w:hAnsi="Tunga" w:cs="Tunga"/>
          <w:sz w:val="24"/>
          <w:szCs w:val="24"/>
        </w:rPr>
        <w:t>dealer</w:t>
      </w:r>
      <w:r w:rsidR="00FE3347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 para gestionar</w:t>
      </w:r>
      <w:r w:rsidR="00E876CB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 </w:t>
      </w:r>
      <w:r w:rsidR="002F75B4">
        <w:rPr>
          <w:rStyle w:val="longtext1"/>
          <w:rFonts w:ascii="Tunga" w:hAnsi="Tunga" w:cs="Tunga"/>
          <w:color w:val="000000"/>
          <w:sz w:val="24"/>
          <w:szCs w:val="24"/>
        </w:rPr>
        <w:t>el</w:t>
      </w:r>
      <w:r w:rsidR="00FE3347" w:rsidRPr="00FE05B8">
        <w:rPr>
          <w:rStyle w:val="longtext1"/>
          <w:rFonts w:ascii="Tunga" w:hAnsi="Tunga" w:cs="Tunga"/>
          <w:color w:val="000000"/>
          <w:sz w:val="24"/>
          <w:szCs w:val="24"/>
        </w:rPr>
        <w:t xml:space="preserve"> riesgo. </w:t>
      </w:r>
      <w:r w:rsidR="00FE3347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Por ejemplo, supongamos que la tasa es de 1,6000 y el </w:t>
      </w:r>
      <w:r w:rsidR="004324E1" w:rsidRPr="00A239AB">
        <w:rPr>
          <w:rFonts w:ascii="Tunga" w:hAnsi="Tunga" w:cs="Tunga"/>
          <w:sz w:val="24"/>
          <w:szCs w:val="24"/>
        </w:rPr>
        <w:t>dealer</w:t>
      </w:r>
      <w:r w:rsidR="00FE3347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 tiene </w:t>
      </w:r>
      <w:r w:rsid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puesta </w:t>
      </w:r>
      <w:r w:rsidR="00FE3347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una </w:t>
      </w:r>
      <w:r w:rsid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take-profit para</w:t>
      </w:r>
      <w:r w:rsidR="00FE3347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 vender</w:t>
      </w:r>
      <w:r w:rsidR="00E876CB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 </w:t>
      </w:r>
      <w:r w:rsidR="00FE3347" w:rsidRPr="00FE05B8">
        <w:rPr>
          <w:rStyle w:val="longtext1"/>
          <w:rFonts w:ascii="Tunga" w:hAnsi="Tunga" w:cs="Tunga"/>
          <w:color w:val="000000"/>
          <w:sz w:val="24"/>
          <w:szCs w:val="24"/>
        </w:rPr>
        <w:t xml:space="preserve">en 1,6010. </w:t>
      </w:r>
      <w:r w:rsidR="00FE3347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El </w:t>
      </w:r>
      <w:r w:rsidR="004324E1" w:rsidRPr="00A239AB">
        <w:rPr>
          <w:rFonts w:ascii="Tunga" w:hAnsi="Tunga" w:cs="Tunga"/>
          <w:sz w:val="24"/>
          <w:szCs w:val="24"/>
        </w:rPr>
        <w:t>dealer</w:t>
      </w:r>
      <w:r w:rsidR="004324E1" w:rsidRPr="00FE05B8">
        <w:rPr>
          <w:rStyle w:val="longtext1"/>
          <w:rFonts w:ascii="Tunga" w:hAnsi="Tunga" w:cs="Tunga"/>
          <w:color w:val="000000"/>
          <w:sz w:val="24"/>
          <w:szCs w:val="24"/>
        </w:rPr>
        <w:t xml:space="preserve"> </w:t>
      </w:r>
      <w:r w:rsidR="00FE3347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puede con relativa seguridad abrir una posición corta en 1,6000, a sabiendas de que</w:t>
      </w:r>
      <w:r w:rsidR="00E876CB" w:rsidRPr="00FE05B8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 </w:t>
      </w:r>
      <w:r w:rsidR="00FE3347" w:rsidRPr="00FE05B8">
        <w:rPr>
          <w:rStyle w:val="longtext1"/>
          <w:rFonts w:ascii="Tunga" w:hAnsi="Tunga" w:cs="Tunga"/>
          <w:color w:val="000000"/>
          <w:sz w:val="24"/>
          <w:szCs w:val="24"/>
        </w:rPr>
        <w:t>sus pérdidas serían cubiertas en el punto de 1,6010. En Lyon (2001) la taxonomía de la transparencia de las</w:t>
      </w:r>
      <w:r w:rsidR="00E876CB" w:rsidRPr="00FE05B8">
        <w:rPr>
          <w:rStyle w:val="longtext1"/>
          <w:rFonts w:ascii="Tunga" w:hAnsi="Tunga" w:cs="Tunga"/>
          <w:color w:val="000000"/>
          <w:sz w:val="24"/>
          <w:szCs w:val="24"/>
        </w:rPr>
        <w:t xml:space="preserve"> </w:t>
      </w:r>
      <w:r w:rsidR="00FE3347" w:rsidRPr="00FE05B8">
        <w:rPr>
          <w:rStyle w:val="longtext1"/>
          <w:rFonts w:ascii="Tunga" w:hAnsi="Tunga" w:cs="Tunga"/>
          <w:color w:val="000000"/>
          <w:sz w:val="24"/>
          <w:szCs w:val="24"/>
        </w:rPr>
        <w:t xml:space="preserve">información, el libro de </w:t>
      </w:r>
      <w:r w:rsidR="00A239AB" w:rsidRPr="00FE05B8">
        <w:rPr>
          <w:rStyle w:val="longtext1"/>
          <w:rFonts w:ascii="Tunga" w:hAnsi="Tunga" w:cs="Tunga"/>
          <w:color w:val="000000"/>
          <w:sz w:val="24"/>
          <w:szCs w:val="24"/>
        </w:rPr>
        <w:t>orden</w:t>
      </w:r>
      <w:r w:rsidR="00B22726">
        <w:rPr>
          <w:rStyle w:val="longtext1"/>
          <w:rFonts w:ascii="Tunga" w:hAnsi="Tunga" w:cs="Tunga"/>
          <w:color w:val="000000"/>
          <w:sz w:val="24"/>
          <w:szCs w:val="24"/>
        </w:rPr>
        <w:t>es</w:t>
      </w:r>
      <w:r w:rsidR="00A239AB" w:rsidRPr="00FE05B8">
        <w:rPr>
          <w:rStyle w:val="longtext1"/>
          <w:rFonts w:ascii="Tunga" w:hAnsi="Tunga" w:cs="Tunga"/>
          <w:color w:val="000000"/>
          <w:sz w:val="24"/>
          <w:szCs w:val="24"/>
        </w:rPr>
        <w:t xml:space="preserve"> </w:t>
      </w:r>
      <w:r w:rsidR="00FE3347" w:rsidRPr="00FE05B8">
        <w:rPr>
          <w:rStyle w:val="longtext1"/>
          <w:rFonts w:ascii="Tunga" w:hAnsi="Tunga" w:cs="Tunga"/>
          <w:color w:val="000000"/>
          <w:sz w:val="24"/>
          <w:szCs w:val="24"/>
        </w:rPr>
        <w:t>condiciona</w:t>
      </w:r>
      <w:r w:rsidR="00B22726">
        <w:rPr>
          <w:rStyle w:val="longtext1"/>
          <w:rFonts w:ascii="Tunga" w:hAnsi="Tunga" w:cs="Tunga"/>
          <w:color w:val="000000"/>
          <w:sz w:val="24"/>
          <w:szCs w:val="24"/>
        </w:rPr>
        <w:t xml:space="preserve">das de un </w:t>
      </w:r>
      <w:r w:rsidR="00B22726" w:rsidRPr="00A239AB">
        <w:rPr>
          <w:rFonts w:ascii="Tunga" w:hAnsi="Tunga" w:cs="Tunga"/>
          <w:sz w:val="24"/>
          <w:szCs w:val="24"/>
        </w:rPr>
        <w:t>dealer</w:t>
      </w:r>
      <w:r w:rsidR="00B22726">
        <w:rPr>
          <w:rStyle w:val="longtext1"/>
          <w:rFonts w:ascii="Tunga" w:hAnsi="Tunga" w:cs="Tunga"/>
          <w:color w:val="000000"/>
          <w:sz w:val="24"/>
          <w:szCs w:val="24"/>
        </w:rPr>
        <w:t xml:space="preserve"> contiene </w:t>
      </w:r>
      <w:r w:rsidR="00B22726" w:rsidRPr="00FE05B8">
        <w:rPr>
          <w:rStyle w:val="longtext1"/>
          <w:rFonts w:ascii="Tunga" w:hAnsi="Tunga" w:cs="Tunga"/>
          <w:color w:val="000000"/>
          <w:sz w:val="24"/>
          <w:szCs w:val="24"/>
        </w:rPr>
        <w:t xml:space="preserve">el flujo de </w:t>
      </w:r>
      <w:r w:rsidR="00B22726">
        <w:rPr>
          <w:rStyle w:val="longtext1"/>
          <w:rFonts w:ascii="Tunga" w:hAnsi="Tunga" w:cs="Tunga"/>
          <w:color w:val="000000"/>
          <w:sz w:val="24"/>
          <w:szCs w:val="24"/>
        </w:rPr>
        <w:t>información</w:t>
      </w:r>
      <w:r w:rsidR="00FE3347" w:rsidRPr="00FE05B8">
        <w:rPr>
          <w:rStyle w:val="longtext1"/>
          <w:rFonts w:ascii="Tunga" w:hAnsi="Tunga" w:cs="Tunga"/>
          <w:color w:val="000000"/>
          <w:sz w:val="24"/>
          <w:szCs w:val="24"/>
        </w:rPr>
        <w:t xml:space="preserve"> pre-negociación, información que </w:t>
      </w:r>
      <w:r w:rsidR="00B22726">
        <w:rPr>
          <w:rStyle w:val="longtext1"/>
          <w:rFonts w:ascii="Tunga" w:hAnsi="Tunga" w:cs="Tunga"/>
          <w:color w:val="000000"/>
          <w:sz w:val="24"/>
          <w:szCs w:val="24"/>
        </w:rPr>
        <w:t>está</w:t>
      </w:r>
      <w:r w:rsidR="00E876CB" w:rsidRPr="00FE05B8">
        <w:rPr>
          <w:rStyle w:val="longtext1"/>
          <w:rFonts w:ascii="Tunga" w:hAnsi="Tunga" w:cs="Tunga"/>
          <w:color w:val="000000"/>
          <w:sz w:val="24"/>
          <w:szCs w:val="24"/>
        </w:rPr>
        <w:t xml:space="preserve"> </w:t>
      </w:r>
      <w:r w:rsidR="00FE3347" w:rsidRPr="00FE05B8">
        <w:rPr>
          <w:rStyle w:val="longtext1"/>
          <w:rFonts w:ascii="Tunga" w:hAnsi="Tunga" w:cs="Tunga"/>
          <w:color w:val="000000"/>
          <w:sz w:val="24"/>
          <w:szCs w:val="24"/>
        </w:rPr>
        <w:t xml:space="preserve">disponible sólo para el </w:t>
      </w:r>
      <w:r w:rsidR="00B22726" w:rsidRPr="00A239AB">
        <w:rPr>
          <w:rFonts w:ascii="Tunga" w:hAnsi="Tunga" w:cs="Tunga"/>
          <w:sz w:val="24"/>
          <w:szCs w:val="24"/>
        </w:rPr>
        <w:t>dealer</w:t>
      </w:r>
      <w:r w:rsidR="00B22726" w:rsidRPr="00FE05B8">
        <w:rPr>
          <w:rStyle w:val="longtext1"/>
          <w:rFonts w:ascii="Tunga" w:hAnsi="Tunga" w:cs="Tunga"/>
          <w:color w:val="000000"/>
          <w:sz w:val="24"/>
          <w:szCs w:val="24"/>
        </w:rPr>
        <w:t xml:space="preserve"> </w:t>
      </w:r>
      <w:r w:rsidR="00FE3347" w:rsidRPr="00FE05B8">
        <w:rPr>
          <w:rStyle w:val="longtext1"/>
          <w:rFonts w:ascii="Tunga" w:hAnsi="Tunga" w:cs="Tunga"/>
          <w:color w:val="000000"/>
          <w:sz w:val="24"/>
          <w:szCs w:val="24"/>
        </w:rPr>
        <w:t>(p. 48</w:t>
      </w:r>
      <w:r w:rsidR="00B22726">
        <w:rPr>
          <w:rStyle w:val="longtext1"/>
          <w:rFonts w:ascii="Tunga" w:hAnsi="Tunga" w:cs="Tunga"/>
          <w:color w:val="000000"/>
          <w:sz w:val="24"/>
          <w:szCs w:val="24"/>
        </w:rPr>
        <w:t>).</w:t>
      </w:r>
    </w:p>
    <w:p w:rsidR="00B22726" w:rsidRDefault="00B22726" w:rsidP="0060306A">
      <w:pPr>
        <w:jc w:val="both"/>
        <w:rPr>
          <w:rStyle w:val="longtext1"/>
          <w:rFonts w:ascii="Tunga" w:hAnsi="Tunga" w:cs="Tunga"/>
          <w:color w:val="000000"/>
          <w:sz w:val="24"/>
          <w:szCs w:val="24"/>
        </w:rPr>
      </w:pPr>
    </w:p>
    <w:p w:rsidR="00B22726" w:rsidRDefault="004916AB" w:rsidP="0060306A">
      <w:pPr>
        <w:jc w:val="both"/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</w:pPr>
      <w:r w:rsidRPr="004916AB">
        <w:rPr>
          <w:rStyle w:val="longtext1"/>
          <w:rFonts w:ascii="Tunga" w:hAnsi="Tunga" w:cs="Tunga"/>
          <w:color w:val="000000"/>
          <w:sz w:val="24"/>
          <w:szCs w:val="24"/>
        </w:rPr>
        <w:t>A pesar de</w:t>
      </w:r>
      <w:r w:rsidR="00D341F8">
        <w:rPr>
          <w:rStyle w:val="longtext1"/>
          <w:rFonts w:ascii="Tunga" w:hAnsi="Tunga" w:cs="Tunga"/>
          <w:color w:val="000000"/>
          <w:sz w:val="24"/>
          <w:szCs w:val="24"/>
        </w:rPr>
        <w:t>l</w:t>
      </w:r>
      <w:r w:rsidRPr="004916AB">
        <w:rPr>
          <w:rStyle w:val="longtext1"/>
          <w:rFonts w:ascii="Tunga" w:hAnsi="Tunga" w:cs="Tunga"/>
          <w:color w:val="000000"/>
          <w:sz w:val="24"/>
          <w:szCs w:val="24"/>
        </w:rPr>
        <w:t xml:space="preserve"> uso común </w:t>
      </w:r>
      <w:r w:rsidR="00D341F8">
        <w:rPr>
          <w:rStyle w:val="longtext1"/>
          <w:rFonts w:ascii="Tunga" w:hAnsi="Tunga" w:cs="Tunga"/>
          <w:color w:val="000000"/>
          <w:sz w:val="24"/>
          <w:szCs w:val="24"/>
        </w:rPr>
        <w:t>del stop-loss y el take-profit</w:t>
      </w:r>
      <w:r w:rsidR="00D341F8" w:rsidRPr="004916AB">
        <w:rPr>
          <w:rStyle w:val="longtext1"/>
          <w:rFonts w:ascii="Tunga" w:hAnsi="Tunga" w:cs="Tunga"/>
          <w:color w:val="000000"/>
          <w:sz w:val="24"/>
          <w:szCs w:val="24"/>
        </w:rPr>
        <w:t xml:space="preserve"> </w:t>
      </w:r>
      <w:r w:rsidRPr="004916AB">
        <w:rPr>
          <w:rStyle w:val="longtext1"/>
          <w:rFonts w:ascii="Tunga" w:hAnsi="Tunga" w:cs="Tunga"/>
          <w:color w:val="000000"/>
          <w:sz w:val="24"/>
          <w:szCs w:val="24"/>
        </w:rPr>
        <w:t xml:space="preserve">en el mercado de divisas, </w:t>
      </w:r>
      <w:r w:rsidR="006C1A65">
        <w:rPr>
          <w:rStyle w:val="longtext1"/>
          <w:rFonts w:ascii="Tunga" w:hAnsi="Tunga" w:cs="Tunga"/>
          <w:color w:val="000000"/>
          <w:sz w:val="24"/>
          <w:szCs w:val="24"/>
        </w:rPr>
        <w:t xml:space="preserve">estas </w:t>
      </w:r>
      <w:r w:rsidRPr="004916AB">
        <w:rPr>
          <w:rStyle w:val="longtext1"/>
          <w:rFonts w:ascii="Tunga" w:hAnsi="Tunga" w:cs="Tunga"/>
          <w:color w:val="000000"/>
          <w:sz w:val="24"/>
          <w:szCs w:val="24"/>
        </w:rPr>
        <w:t xml:space="preserve"> no están incluidas en</w:t>
      </w:r>
      <w:r w:rsidR="006C1A65" w:rsidRPr="006C1A65">
        <w:rPr>
          <w:rStyle w:val="longtext1"/>
          <w:rFonts w:ascii="Tunga" w:hAnsi="Tunga" w:cs="Tunga"/>
          <w:color w:val="000000"/>
          <w:sz w:val="24"/>
          <w:szCs w:val="24"/>
        </w:rPr>
        <w:t xml:space="preserve"> </w:t>
      </w:r>
      <w:r w:rsidR="006C1A65" w:rsidRPr="004916AB">
        <w:rPr>
          <w:rStyle w:val="longtext1"/>
          <w:rFonts w:ascii="Tunga" w:hAnsi="Tunga" w:cs="Tunga"/>
          <w:color w:val="000000"/>
          <w:sz w:val="24"/>
          <w:szCs w:val="24"/>
        </w:rPr>
        <w:t>los modelos teó</w:t>
      </w:r>
      <w:r w:rsidR="006C1A65">
        <w:rPr>
          <w:rStyle w:val="longtext1"/>
          <w:rFonts w:ascii="Tunga" w:hAnsi="Tunga" w:cs="Tunga"/>
          <w:color w:val="000000"/>
          <w:sz w:val="24"/>
          <w:szCs w:val="24"/>
        </w:rPr>
        <w:t>ricos</w:t>
      </w:r>
      <w:r>
        <w:rPr>
          <w:rStyle w:val="longtext1"/>
          <w:rFonts w:ascii="Tunga" w:hAnsi="Tunga" w:cs="Tunga"/>
          <w:color w:val="000000"/>
          <w:sz w:val="24"/>
          <w:szCs w:val="24"/>
        </w:rPr>
        <w:t xml:space="preserve"> </w:t>
      </w:r>
      <w:r w:rsidRPr="004916AB">
        <w:rPr>
          <w:rStyle w:val="longtext1"/>
          <w:rFonts w:ascii="Tunga" w:hAnsi="Tunga" w:cs="Tunga"/>
          <w:color w:val="000000"/>
          <w:sz w:val="24"/>
          <w:szCs w:val="24"/>
        </w:rPr>
        <w:t xml:space="preserve">estándar de </w:t>
      </w:r>
      <w:r w:rsidR="006C1A65">
        <w:rPr>
          <w:rStyle w:val="longtext1"/>
          <w:rFonts w:ascii="Tunga" w:hAnsi="Tunga" w:cs="Tunga"/>
          <w:color w:val="000000"/>
          <w:sz w:val="24"/>
          <w:szCs w:val="24"/>
        </w:rPr>
        <w:t>este mercado.</w:t>
      </w:r>
      <w:r w:rsidRPr="004916AB">
        <w:rPr>
          <w:rStyle w:val="longtext1"/>
          <w:rFonts w:ascii="Tunga" w:hAnsi="Tunga" w:cs="Tunga"/>
          <w:color w:val="000000"/>
          <w:sz w:val="24"/>
          <w:szCs w:val="24"/>
        </w:rPr>
        <w:t xml:space="preserve"> </w:t>
      </w:r>
      <w:r w:rsidR="00D04845">
        <w:rPr>
          <w:rStyle w:val="longtext1"/>
          <w:rFonts w:ascii="Tunga" w:hAnsi="Tunga" w:cs="Tunga"/>
          <w:color w:val="000000"/>
          <w:sz w:val="24"/>
          <w:szCs w:val="24"/>
        </w:rPr>
        <w:t>La siguiente</w:t>
      </w:r>
      <w:r w:rsidRPr="004916AB">
        <w:rPr>
          <w:rStyle w:val="longtext1"/>
          <w:rFonts w:ascii="Tunga" w:hAnsi="Tunga" w:cs="Tunga"/>
          <w:color w:val="000000"/>
          <w:sz w:val="24"/>
          <w:szCs w:val="24"/>
        </w:rPr>
        <w:t xml:space="preserve"> sección explica las imperfecciones del mercado de divisas</w:t>
      </w:r>
      <w:r w:rsidR="006C1A65">
        <w:rPr>
          <w:rStyle w:val="longtext1"/>
          <w:rFonts w:ascii="Tunga" w:hAnsi="Tunga" w:cs="Tunga"/>
          <w:color w:val="000000"/>
          <w:sz w:val="24"/>
          <w:szCs w:val="24"/>
        </w:rPr>
        <w:t xml:space="preserve"> </w:t>
      </w:r>
      <w:r w:rsidRPr="004916AB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que motivan el uso de órdenes condicionadas y, a continuación se presenta información básica acerca de las órdenes</w:t>
      </w:r>
      <w:r w:rsidR="006C1A65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 </w:t>
      </w:r>
      <w:r w:rsidRPr="004916AB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explorad</w:t>
      </w:r>
      <w:r w:rsidR="00D04845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as</w:t>
      </w:r>
      <w:r w:rsidRPr="004916AB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 en el resto de papel</w:t>
      </w:r>
      <w:r w:rsidR="00D04845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es financieros</w:t>
      </w:r>
      <w:r w:rsidRPr="004916AB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.</w:t>
      </w:r>
    </w:p>
    <w:p w:rsidR="00254626" w:rsidRDefault="00254626" w:rsidP="0060306A">
      <w:pPr>
        <w:jc w:val="both"/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</w:pPr>
    </w:p>
    <w:p w:rsidR="00254626" w:rsidRDefault="00254626" w:rsidP="0060306A">
      <w:pPr>
        <w:jc w:val="both"/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</w:pPr>
    </w:p>
    <w:p w:rsidR="00254626" w:rsidRDefault="00254626" w:rsidP="0060306A">
      <w:pPr>
        <w:jc w:val="both"/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</w:pPr>
    </w:p>
    <w:p w:rsidR="00254626" w:rsidRDefault="00254626" w:rsidP="0060306A">
      <w:pPr>
        <w:jc w:val="both"/>
        <w:rPr>
          <w:rStyle w:val="shorttext1"/>
          <w:rFonts w:ascii="Arial" w:hAnsi="Arial" w:cs="Arial"/>
          <w:color w:val="000000"/>
        </w:rPr>
      </w:pPr>
      <w:r>
        <w:rPr>
          <w:rStyle w:val="shorttext1"/>
          <w:rFonts w:ascii="Arial" w:hAnsi="Arial" w:cs="Arial"/>
          <w:color w:val="000000"/>
        </w:rPr>
        <w:lastRenderedPageBreak/>
        <w:t xml:space="preserve">I.A. </w:t>
      </w:r>
      <w:r w:rsidRPr="00254626">
        <w:rPr>
          <w:rStyle w:val="shorttext1"/>
          <w:rFonts w:ascii="Arial" w:hAnsi="Arial" w:cs="Arial"/>
          <w:color w:val="000000"/>
        </w:rPr>
        <w:t>¿Por qué utilizar órdenes condicionadas</w:t>
      </w:r>
      <w:r>
        <w:rPr>
          <w:rStyle w:val="shorttext1"/>
          <w:rFonts w:ascii="Arial" w:hAnsi="Arial" w:cs="Arial"/>
          <w:color w:val="000000"/>
        </w:rPr>
        <w:t xml:space="preserve"> en </w:t>
      </w:r>
      <w:r w:rsidRPr="00254626">
        <w:rPr>
          <w:rStyle w:val="shorttext1"/>
          <w:rFonts w:ascii="Arial" w:hAnsi="Arial" w:cs="Arial"/>
          <w:color w:val="000000"/>
        </w:rPr>
        <w:t>FX?</w:t>
      </w:r>
    </w:p>
    <w:p w:rsidR="006122C8" w:rsidRDefault="006122C8" w:rsidP="0060306A">
      <w:pPr>
        <w:jc w:val="both"/>
        <w:rPr>
          <w:rStyle w:val="shorttext1"/>
          <w:rFonts w:ascii="Arial" w:hAnsi="Arial" w:cs="Arial"/>
          <w:color w:val="000000"/>
        </w:rPr>
      </w:pPr>
    </w:p>
    <w:p w:rsidR="006122C8" w:rsidRDefault="006122C8" w:rsidP="0060306A">
      <w:pPr>
        <w:jc w:val="both"/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</w:pPr>
      <w:r w:rsidRPr="0050274E">
        <w:rPr>
          <w:rStyle w:val="longtext1"/>
          <w:rFonts w:ascii="Tunga" w:hAnsi="Tunga" w:cs="Tunga"/>
          <w:color w:val="000000"/>
          <w:sz w:val="24"/>
          <w:szCs w:val="24"/>
        </w:rPr>
        <w:t xml:space="preserve">Análisis existentes sugieren que el uso de stop-loss y </w:t>
      </w:r>
      <w:r w:rsidR="002157F1" w:rsidRPr="0050274E">
        <w:rPr>
          <w:rStyle w:val="longtext1"/>
          <w:rFonts w:ascii="Tunga" w:hAnsi="Tunga" w:cs="Tunga"/>
          <w:color w:val="000000"/>
          <w:sz w:val="24"/>
          <w:szCs w:val="24"/>
        </w:rPr>
        <w:t>take profit</w:t>
      </w:r>
      <w:r w:rsidRPr="0050274E">
        <w:rPr>
          <w:rStyle w:val="longtext1"/>
          <w:rFonts w:ascii="Tunga" w:hAnsi="Tunga" w:cs="Tunga"/>
          <w:color w:val="000000"/>
          <w:sz w:val="24"/>
          <w:szCs w:val="24"/>
        </w:rPr>
        <w:t xml:space="preserve"> no es </w:t>
      </w:r>
      <w:r w:rsidR="002157F1" w:rsidRPr="0050274E">
        <w:rPr>
          <w:rStyle w:val="longtext1"/>
          <w:rFonts w:ascii="Tunga" w:hAnsi="Tunga" w:cs="Tunga"/>
          <w:color w:val="000000"/>
          <w:sz w:val="24"/>
          <w:szCs w:val="24"/>
        </w:rPr>
        <w:t>considerado como racional</w:t>
      </w:r>
      <w:r w:rsidRPr="0050274E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. En particular, Dybvig (1988) muestra que los stop-loss y take-profit representan un</w:t>
      </w:r>
      <w:r w:rsidR="00D31C82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a</w:t>
      </w:r>
      <w:r w:rsidR="00C447D8" w:rsidRPr="0050274E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 </w:t>
      </w:r>
      <w:r w:rsidRPr="0050274E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estrategia de portafolio </w:t>
      </w:r>
      <w:r w:rsidR="002157F1" w:rsidRPr="0050274E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in</w:t>
      </w:r>
      <w:r w:rsidRPr="0050274E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eficiente de los mercados financieros con </w:t>
      </w:r>
      <w:r w:rsidR="00C447D8" w:rsidRPr="0050274E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trading </w:t>
      </w:r>
      <w:r w:rsidR="0050274E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sin</w:t>
      </w:r>
      <w:r w:rsidRPr="0050274E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 fricción, información que se </w:t>
      </w:r>
      <w:r w:rsidR="0050274E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suministra </w:t>
      </w:r>
      <w:r w:rsidRPr="0050274E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inmediatamente</w:t>
      </w:r>
      <w:r w:rsidR="0050274E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 a los traders,</w:t>
      </w:r>
      <w:r w:rsidRPr="0050274E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 sin costo, y </w:t>
      </w:r>
      <w:r w:rsidR="00C97D34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se coloca </w:t>
      </w:r>
      <w:r w:rsidRPr="0050274E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a disposición de todos los agentes, </w:t>
      </w:r>
      <w:r w:rsidR="00D31C82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en forma</w:t>
      </w:r>
      <w:r w:rsidRPr="0050274E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 perfectamente racional. </w:t>
      </w:r>
      <w:r w:rsidR="002220AA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Pero a</w:t>
      </w:r>
      <w:r w:rsidR="00C97D34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l parecer estos puntos de</w:t>
      </w:r>
      <w:r w:rsidRPr="0050274E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 sección</w:t>
      </w:r>
      <w:r w:rsidR="00D31C82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 en</w:t>
      </w:r>
      <w:r w:rsidRPr="0050274E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 el </w:t>
      </w:r>
      <w:r w:rsidR="00D31C82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Forex</w:t>
      </w:r>
      <w:r w:rsidRPr="0050274E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 no se ajustan a esos supuestos. </w:t>
      </w:r>
    </w:p>
    <w:p w:rsidR="00962712" w:rsidRDefault="00962712" w:rsidP="0060306A">
      <w:pPr>
        <w:jc w:val="both"/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</w:pPr>
    </w:p>
    <w:p w:rsidR="00962712" w:rsidRPr="00E31C5D" w:rsidRDefault="00962712" w:rsidP="0060306A">
      <w:pPr>
        <w:jc w:val="both"/>
        <w:rPr>
          <w:rStyle w:val="longtext1"/>
          <w:rFonts w:ascii="Tunga" w:hAnsi="Tunga" w:cs="Tunga"/>
          <w:color w:val="000000"/>
          <w:sz w:val="24"/>
          <w:szCs w:val="24"/>
        </w:rPr>
      </w:pPr>
      <w:r w:rsidRPr="00E31C5D">
        <w:rPr>
          <w:rStyle w:val="longtext1"/>
          <w:rFonts w:ascii="Tunga" w:hAnsi="Tunga" w:cs="Tunga"/>
          <w:i/>
          <w:color w:val="000000"/>
          <w:sz w:val="24"/>
          <w:szCs w:val="24"/>
        </w:rPr>
        <w:t>Trading sin Imperfecciones</w:t>
      </w:r>
      <w:r w:rsidRPr="00E31C5D">
        <w:rPr>
          <w:rStyle w:val="longtext1"/>
          <w:rFonts w:ascii="Tunga" w:hAnsi="Tunga" w:cs="Tunga"/>
          <w:color w:val="000000"/>
          <w:sz w:val="24"/>
          <w:szCs w:val="24"/>
        </w:rPr>
        <w:t>: El proceso de colocación y ejecución de las operaciones de divisas</w:t>
      </w:r>
      <w:r w:rsidRPr="00E31C5D">
        <w:rPr>
          <w:rFonts w:ascii="Tunga" w:hAnsi="Tunga" w:cs="Tunga"/>
          <w:color w:val="000000"/>
          <w:sz w:val="24"/>
          <w:szCs w:val="24"/>
        </w:rPr>
        <w:br/>
      </w:r>
      <w:r w:rsidRPr="00E31C5D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no es instantánea. </w:t>
      </w:r>
      <w:r w:rsidRPr="00E31C5D">
        <w:rPr>
          <w:rStyle w:val="longtext1"/>
          <w:rFonts w:ascii="Tunga" w:hAnsi="Tunga" w:cs="Tunga"/>
          <w:color w:val="000000"/>
          <w:sz w:val="24"/>
          <w:szCs w:val="24"/>
        </w:rPr>
        <w:t xml:space="preserve">Puede tardar un minuto o más, lo que significa un montón de tiempo en el mercado de divisas. </w:t>
      </w:r>
      <w:r w:rsidRPr="00E31C5D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Para ser concretos, considere una mercancía </w:t>
      </w:r>
      <w:r w:rsidR="00CD1ADC" w:rsidRPr="00E31C5D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en </w:t>
      </w:r>
      <w:r w:rsidRPr="00E31C5D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EE.UU. y </w:t>
      </w:r>
      <w:r w:rsidR="00CD1ADC" w:rsidRPr="00E31C5D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una</w:t>
      </w:r>
      <w:r w:rsidRPr="00E31C5D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 firma de servicios de importación que debe adquirir una cierta cantidad de libras esterlinas para fines comerciales dentro de la jornada. </w:t>
      </w:r>
      <w:r w:rsidRPr="00E31C5D">
        <w:rPr>
          <w:rStyle w:val="longtext1"/>
          <w:rFonts w:ascii="Tunga" w:hAnsi="Tunga" w:cs="Tunga"/>
          <w:color w:val="000000"/>
          <w:sz w:val="24"/>
          <w:szCs w:val="24"/>
        </w:rPr>
        <w:t xml:space="preserve">En esencia, la empresa </w:t>
      </w:r>
      <w:r w:rsidR="00CD1ADC" w:rsidRPr="00E31C5D">
        <w:rPr>
          <w:rStyle w:val="longtext1"/>
          <w:rFonts w:ascii="Tunga" w:hAnsi="Tunga" w:cs="Tunga"/>
          <w:color w:val="000000"/>
          <w:sz w:val="24"/>
          <w:szCs w:val="24"/>
        </w:rPr>
        <w:t>necesita comprar libras de esterlina</w:t>
      </w:r>
      <w:r w:rsidRPr="00E31C5D">
        <w:rPr>
          <w:rStyle w:val="longtext1"/>
          <w:rFonts w:ascii="Tunga" w:hAnsi="Tunga" w:cs="Tunga"/>
          <w:color w:val="000000"/>
          <w:sz w:val="24"/>
          <w:szCs w:val="24"/>
        </w:rPr>
        <w:t>.</w:t>
      </w:r>
    </w:p>
    <w:p w:rsidR="00962712" w:rsidRPr="00E31C5D" w:rsidRDefault="00962712" w:rsidP="0060306A">
      <w:pPr>
        <w:jc w:val="both"/>
        <w:rPr>
          <w:rStyle w:val="longtext1"/>
          <w:rFonts w:ascii="Tunga" w:hAnsi="Tunga" w:cs="Tunga"/>
          <w:color w:val="000000"/>
          <w:sz w:val="24"/>
          <w:szCs w:val="24"/>
        </w:rPr>
      </w:pPr>
    </w:p>
    <w:p w:rsidR="00E31C5D" w:rsidRPr="00E31C5D" w:rsidRDefault="00962712" w:rsidP="0060306A">
      <w:pPr>
        <w:jc w:val="both"/>
        <w:rPr>
          <w:rStyle w:val="longtext1"/>
          <w:rFonts w:ascii="Tunga" w:hAnsi="Tunga" w:cs="Tunga"/>
          <w:color w:val="000000"/>
          <w:sz w:val="24"/>
          <w:szCs w:val="24"/>
        </w:rPr>
      </w:pPr>
      <w:r w:rsidRPr="00E31C5D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El tesorero de la empresa podría simplemente comprar la libra al precio de mercado actual de $ 1.65 / £. </w:t>
      </w:r>
      <w:r w:rsidR="00574779" w:rsidRPr="00E31C5D">
        <w:rPr>
          <w:rStyle w:val="longtext1"/>
          <w:rFonts w:ascii="Tunga" w:hAnsi="Tunga" w:cs="Tunga"/>
          <w:color w:val="000000"/>
          <w:sz w:val="24"/>
          <w:szCs w:val="24"/>
        </w:rPr>
        <w:t>Pero s</w:t>
      </w:r>
      <w:r w:rsidRPr="00E31C5D">
        <w:rPr>
          <w:rStyle w:val="longtext1"/>
          <w:rFonts w:ascii="Tunga" w:hAnsi="Tunga" w:cs="Tunga"/>
          <w:color w:val="000000"/>
          <w:sz w:val="24"/>
          <w:szCs w:val="24"/>
        </w:rPr>
        <w:t>upongamos que</w:t>
      </w:r>
      <w:r w:rsidR="001F7DA0" w:rsidRPr="00E31C5D">
        <w:rPr>
          <w:rStyle w:val="longtext1"/>
          <w:rFonts w:ascii="Tunga" w:hAnsi="Tunga" w:cs="Tunga"/>
          <w:color w:val="000000"/>
          <w:sz w:val="24"/>
          <w:szCs w:val="24"/>
        </w:rPr>
        <w:t xml:space="preserve"> </w:t>
      </w:r>
      <w:r w:rsidRPr="00E31C5D">
        <w:rPr>
          <w:rStyle w:val="longtext1"/>
          <w:rFonts w:ascii="Tunga" w:hAnsi="Tunga" w:cs="Tunga"/>
          <w:color w:val="000000"/>
          <w:sz w:val="24"/>
          <w:szCs w:val="24"/>
        </w:rPr>
        <w:t>en su lugar</w:t>
      </w:r>
      <w:r w:rsidR="00574779" w:rsidRPr="00E31C5D">
        <w:rPr>
          <w:rStyle w:val="longtext1"/>
          <w:rFonts w:ascii="Tunga" w:hAnsi="Tunga" w:cs="Tunga"/>
          <w:color w:val="000000"/>
          <w:sz w:val="24"/>
          <w:szCs w:val="24"/>
        </w:rPr>
        <w:t xml:space="preserve"> espera</w:t>
      </w:r>
      <w:r w:rsidRPr="00E31C5D">
        <w:rPr>
          <w:rStyle w:val="longtext1"/>
          <w:rFonts w:ascii="Tunga" w:hAnsi="Tunga" w:cs="Tunga"/>
          <w:color w:val="000000"/>
          <w:sz w:val="24"/>
          <w:szCs w:val="24"/>
        </w:rPr>
        <w:t xml:space="preserve">, con la esperanza de mejorar su tasa de beneficio </w:t>
      </w:r>
      <w:r w:rsidR="00574779" w:rsidRPr="00E31C5D">
        <w:rPr>
          <w:rStyle w:val="longtext1"/>
          <w:rFonts w:ascii="Tunga" w:hAnsi="Tunga" w:cs="Tunga"/>
          <w:color w:val="000000"/>
          <w:sz w:val="24"/>
          <w:szCs w:val="24"/>
        </w:rPr>
        <w:t>con</w:t>
      </w:r>
      <w:r w:rsidRPr="00E31C5D">
        <w:rPr>
          <w:rStyle w:val="longtext1"/>
          <w:rFonts w:ascii="Tunga" w:hAnsi="Tunga" w:cs="Tunga"/>
          <w:color w:val="000000"/>
          <w:sz w:val="24"/>
          <w:szCs w:val="24"/>
        </w:rPr>
        <w:t xml:space="preserve"> la volatilidad intradía, hasta que la tasa </w:t>
      </w:r>
      <w:r w:rsidR="00574779" w:rsidRPr="00E31C5D">
        <w:rPr>
          <w:rStyle w:val="longtext1"/>
          <w:rFonts w:ascii="Tunga" w:hAnsi="Tunga" w:cs="Tunga"/>
          <w:color w:val="000000"/>
          <w:sz w:val="24"/>
          <w:szCs w:val="24"/>
        </w:rPr>
        <w:t>toque un</w:t>
      </w:r>
      <w:r w:rsidR="001F7DA0" w:rsidRPr="00E31C5D">
        <w:rPr>
          <w:rStyle w:val="longtext1"/>
          <w:rFonts w:ascii="Tunga" w:hAnsi="Tunga" w:cs="Tunga"/>
          <w:color w:val="000000"/>
          <w:sz w:val="24"/>
          <w:szCs w:val="24"/>
        </w:rPr>
        <w:t xml:space="preserve"> </w:t>
      </w:r>
      <w:r w:rsidRPr="00E31C5D">
        <w:rPr>
          <w:rStyle w:val="longtext1"/>
          <w:rFonts w:ascii="Tunga" w:hAnsi="Tunga" w:cs="Tunga"/>
          <w:color w:val="000000"/>
          <w:sz w:val="24"/>
          <w:szCs w:val="24"/>
        </w:rPr>
        <w:t xml:space="preserve">nivel deseable por debajo de 1,65 dólares / libras, por ejemplo $ 1.64 / £. </w:t>
      </w:r>
      <w:r w:rsidR="00574779" w:rsidRPr="00E31C5D">
        <w:rPr>
          <w:rStyle w:val="longtext1"/>
          <w:rFonts w:ascii="Tunga" w:hAnsi="Tunga" w:cs="Tunga"/>
          <w:color w:val="000000"/>
          <w:sz w:val="24"/>
          <w:szCs w:val="24"/>
        </w:rPr>
        <w:t>S</w:t>
      </w:r>
      <w:r w:rsidRPr="00E31C5D">
        <w:rPr>
          <w:rStyle w:val="longtext1"/>
          <w:rFonts w:ascii="Tunga" w:hAnsi="Tunga" w:cs="Tunga"/>
          <w:color w:val="000000"/>
          <w:sz w:val="24"/>
          <w:szCs w:val="24"/>
        </w:rPr>
        <w:t>i tiene suerte, y la tasa llega a su objetivo de</w:t>
      </w:r>
      <w:r w:rsidR="001F7DA0" w:rsidRPr="00E31C5D">
        <w:rPr>
          <w:rStyle w:val="longtext1"/>
          <w:rFonts w:ascii="Tunga" w:hAnsi="Tunga" w:cs="Tunga"/>
          <w:color w:val="000000"/>
          <w:sz w:val="24"/>
          <w:szCs w:val="24"/>
          <w:shd w:val="clear" w:color="auto" w:fill="E6ECF9"/>
        </w:rPr>
        <w:t xml:space="preserve"> </w:t>
      </w:r>
      <w:r w:rsidRPr="00E31C5D">
        <w:rPr>
          <w:rStyle w:val="longtext1"/>
          <w:rFonts w:ascii="Tunga" w:hAnsi="Tunga" w:cs="Tunga"/>
          <w:color w:val="000000"/>
          <w:sz w:val="24"/>
          <w:szCs w:val="24"/>
        </w:rPr>
        <w:t xml:space="preserve">$ 1.64 / £. </w:t>
      </w:r>
      <w:r w:rsidRPr="00E31C5D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El tesorero hace contacto con el departamento de ventas corporativas de divisas contra banco,</w:t>
      </w:r>
      <w:r w:rsidR="00574779" w:rsidRPr="00E31C5D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 y</w:t>
      </w:r>
      <w:r w:rsidRPr="00E31C5D">
        <w:rPr>
          <w:rStyle w:val="longtext1"/>
          <w:rFonts w:ascii="Tunga" w:hAnsi="Tunga" w:cs="Tunga"/>
          <w:color w:val="000000"/>
          <w:sz w:val="24"/>
          <w:szCs w:val="24"/>
        </w:rPr>
        <w:t xml:space="preserve"> solicita una cotización de </w:t>
      </w:r>
      <w:r w:rsidR="00864938" w:rsidRPr="00E31C5D">
        <w:rPr>
          <w:rStyle w:val="longtext1"/>
          <w:rFonts w:ascii="Tunga" w:hAnsi="Tunga" w:cs="Tunga"/>
          <w:color w:val="000000"/>
          <w:sz w:val="24"/>
          <w:szCs w:val="24"/>
        </w:rPr>
        <w:t xml:space="preserve">la </w:t>
      </w:r>
      <w:r w:rsidRPr="00E31C5D">
        <w:rPr>
          <w:rStyle w:val="longtext1"/>
          <w:rFonts w:ascii="Tunga" w:hAnsi="Tunga" w:cs="Tunga"/>
          <w:color w:val="000000"/>
          <w:sz w:val="24"/>
          <w:szCs w:val="24"/>
        </w:rPr>
        <w:t>libra</w:t>
      </w:r>
      <w:r w:rsidR="00864938" w:rsidRPr="00E31C5D">
        <w:rPr>
          <w:rStyle w:val="longtext1"/>
          <w:rFonts w:ascii="Tunga" w:hAnsi="Tunga" w:cs="Tunga"/>
          <w:color w:val="000000"/>
          <w:sz w:val="24"/>
          <w:szCs w:val="24"/>
        </w:rPr>
        <w:t xml:space="preserve"> de esterlina</w:t>
      </w:r>
      <w:r w:rsidRPr="00E31C5D">
        <w:rPr>
          <w:rStyle w:val="longtext1"/>
          <w:rFonts w:ascii="Tunga" w:hAnsi="Tunga" w:cs="Tunga"/>
          <w:color w:val="000000"/>
          <w:sz w:val="24"/>
          <w:szCs w:val="24"/>
        </w:rPr>
        <w:t>. El vendedor corporativo que recibe la llamada</w:t>
      </w:r>
      <w:r w:rsidR="00864938" w:rsidRPr="00E31C5D">
        <w:rPr>
          <w:rStyle w:val="longtext1"/>
          <w:rFonts w:ascii="Tunga" w:hAnsi="Tunga" w:cs="Tunga"/>
          <w:color w:val="000000"/>
          <w:sz w:val="24"/>
          <w:szCs w:val="24"/>
        </w:rPr>
        <w:t>,</w:t>
      </w:r>
      <w:r w:rsidRPr="00E31C5D">
        <w:rPr>
          <w:rStyle w:val="longtext1"/>
          <w:rFonts w:ascii="Tunga" w:hAnsi="Tunga" w:cs="Tunga"/>
          <w:color w:val="000000"/>
          <w:sz w:val="24"/>
          <w:szCs w:val="24"/>
        </w:rPr>
        <w:t xml:space="preserve"> </w:t>
      </w:r>
      <w:r w:rsidR="00864938" w:rsidRPr="00E31C5D">
        <w:rPr>
          <w:rStyle w:val="longtext1"/>
          <w:rFonts w:ascii="Tunga" w:hAnsi="Tunga" w:cs="Tunga"/>
          <w:color w:val="000000"/>
          <w:sz w:val="24"/>
          <w:szCs w:val="24"/>
        </w:rPr>
        <w:t>llama</w:t>
      </w:r>
      <w:r w:rsidRPr="00E31C5D">
        <w:rPr>
          <w:rStyle w:val="longtext1"/>
          <w:rFonts w:ascii="Tunga" w:hAnsi="Tunga" w:cs="Tunga"/>
          <w:color w:val="000000"/>
          <w:sz w:val="24"/>
          <w:szCs w:val="24"/>
        </w:rPr>
        <w:t xml:space="preserve"> al Reino Unido</w:t>
      </w:r>
      <w:r w:rsidR="00864938" w:rsidRPr="00E31C5D">
        <w:rPr>
          <w:rStyle w:val="longtext1"/>
          <w:rFonts w:ascii="Tunga" w:hAnsi="Tunga" w:cs="Tunga"/>
          <w:color w:val="000000"/>
          <w:sz w:val="24"/>
          <w:szCs w:val="24"/>
        </w:rPr>
        <w:t xml:space="preserve"> </w:t>
      </w:r>
      <w:r w:rsidRPr="00E31C5D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para obtener un presupuesto, el vendedor </w:t>
      </w:r>
      <w:r w:rsidR="00864938" w:rsidRPr="00E31C5D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ob</w:t>
      </w:r>
      <w:r w:rsidRPr="00E31C5D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tiene </w:t>
      </w:r>
      <w:r w:rsidR="00864938" w:rsidRPr="00E31C5D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una cita con el</w:t>
      </w:r>
      <w:r w:rsidRPr="00E31C5D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 operador in situ,</w:t>
      </w:r>
      <w:r w:rsidR="00E31C5D" w:rsidRPr="00E31C5D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 </w:t>
      </w:r>
      <w:r w:rsidRPr="00E31C5D">
        <w:rPr>
          <w:rStyle w:val="longtext1"/>
          <w:rFonts w:ascii="Tunga" w:hAnsi="Tunga" w:cs="Tunga"/>
          <w:color w:val="000000"/>
          <w:sz w:val="24"/>
          <w:szCs w:val="24"/>
        </w:rPr>
        <w:t xml:space="preserve">añade un margen, y responde a la pregunta inicial del tesorero corporativo. </w:t>
      </w:r>
    </w:p>
    <w:p w:rsidR="00E31C5D" w:rsidRPr="00E31C5D" w:rsidRDefault="00E31C5D" w:rsidP="0060306A">
      <w:pPr>
        <w:jc w:val="both"/>
        <w:rPr>
          <w:rStyle w:val="longtext1"/>
          <w:rFonts w:ascii="Tunga" w:hAnsi="Tunga" w:cs="Tunga"/>
          <w:color w:val="000000"/>
          <w:sz w:val="24"/>
          <w:szCs w:val="24"/>
        </w:rPr>
      </w:pPr>
    </w:p>
    <w:p w:rsidR="00962712" w:rsidRPr="00E31C5D" w:rsidRDefault="00864938" w:rsidP="0060306A">
      <w:pPr>
        <w:jc w:val="both"/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</w:pPr>
      <w:r w:rsidRPr="00E31C5D">
        <w:rPr>
          <w:rStyle w:val="longtext1"/>
          <w:rFonts w:ascii="Tunga" w:hAnsi="Tunga" w:cs="Tunga"/>
          <w:color w:val="000000"/>
          <w:sz w:val="24"/>
          <w:szCs w:val="24"/>
        </w:rPr>
        <w:t>Cuando</w:t>
      </w:r>
      <w:r w:rsidR="00962712" w:rsidRPr="00E31C5D">
        <w:rPr>
          <w:rStyle w:val="longtext1"/>
          <w:rFonts w:ascii="Tunga" w:hAnsi="Tunga" w:cs="Tunga"/>
          <w:color w:val="000000"/>
          <w:sz w:val="24"/>
          <w:szCs w:val="24"/>
        </w:rPr>
        <w:t xml:space="preserve"> todo</w:t>
      </w:r>
      <w:r w:rsidR="00E31C5D" w:rsidRPr="00E31C5D">
        <w:rPr>
          <w:rStyle w:val="longtext1"/>
          <w:rFonts w:ascii="Tunga" w:hAnsi="Tunga" w:cs="Tunga"/>
          <w:color w:val="000000"/>
          <w:sz w:val="24"/>
          <w:szCs w:val="24"/>
        </w:rPr>
        <w:t xml:space="preserve"> </w:t>
      </w:r>
      <w:r w:rsidRPr="00E31C5D">
        <w:rPr>
          <w:rStyle w:val="longtext1"/>
          <w:rFonts w:ascii="Tunga" w:hAnsi="Tunga" w:cs="Tunga"/>
          <w:color w:val="000000"/>
          <w:sz w:val="24"/>
          <w:szCs w:val="24"/>
        </w:rPr>
        <w:t xml:space="preserve">esto está </w:t>
      </w:r>
      <w:r w:rsidR="00962712" w:rsidRPr="00E31C5D">
        <w:rPr>
          <w:rStyle w:val="longtext1"/>
          <w:rFonts w:ascii="Tunga" w:hAnsi="Tunga" w:cs="Tunga"/>
          <w:color w:val="000000"/>
          <w:sz w:val="24"/>
          <w:szCs w:val="24"/>
        </w:rPr>
        <w:t>sucediendo, la tasa podría haber</w:t>
      </w:r>
      <w:r w:rsidRPr="00E31C5D">
        <w:rPr>
          <w:rStyle w:val="longtext1"/>
          <w:rFonts w:ascii="Tunga" w:hAnsi="Tunga" w:cs="Tunga"/>
          <w:color w:val="000000"/>
          <w:sz w:val="24"/>
          <w:szCs w:val="24"/>
        </w:rPr>
        <w:t>se</w:t>
      </w:r>
      <w:r w:rsidR="00962712" w:rsidRPr="00E31C5D">
        <w:rPr>
          <w:rStyle w:val="longtext1"/>
          <w:rFonts w:ascii="Tunga" w:hAnsi="Tunga" w:cs="Tunga"/>
          <w:color w:val="000000"/>
          <w:sz w:val="24"/>
          <w:szCs w:val="24"/>
        </w:rPr>
        <w:t xml:space="preserve"> movido sustancialmente, y el tesorero podría no ser capaz de negociar a un</w:t>
      </w:r>
      <w:r w:rsidRPr="00E31C5D">
        <w:rPr>
          <w:rStyle w:val="longtext1"/>
          <w:rFonts w:ascii="Tunga" w:hAnsi="Tunga" w:cs="Tunga"/>
          <w:color w:val="000000"/>
          <w:sz w:val="24"/>
          <w:szCs w:val="24"/>
        </w:rPr>
        <w:t xml:space="preserve">a </w:t>
      </w:r>
      <w:r w:rsidR="00962712" w:rsidRPr="00E31C5D">
        <w:rPr>
          <w:rStyle w:val="longtext1"/>
          <w:rFonts w:ascii="Tunga" w:hAnsi="Tunga" w:cs="Tunga"/>
          <w:color w:val="000000"/>
          <w:sz w:val="24"/>
          <w:szCs w:val="24"/>
        </w:rPr>
        <w:t>tasa tan favorables como $ 1.64 / £ después de todo. Incluso si la tasa de mercado no ha cambiado, esta cita en particular</w:t>
      </w:r>
      <w:r w:rsidRPr="00E31C5D">
        <w:rPr>
          <w:rStyle w:val="longtext1"/>
          <w:rFonts w:ascii="Tunga" w:hAnsi="Tunga" w:cs="Tunga"/>
          <w:color w:val="000000"/>
          <w:sz w:val="24"/>
          <w:szCs w:val="24"/>
        </w:rPr>
        <w:t xml:space="preserve"> de este banco de negociación puede </w:t>
      </w:r>
      <w:r w:rsidR="00522956" w:rsidRPr="00E31C5D">
        <w:rPr>
          <w:rStyle w:val="longtext1"/>
          <w:rFonts w:ascii="Tunga" w:hAnsi="Tunga" w:cs="Tunga"/>
          <w:color w:val="000000"/>
          <w:sz w:val="24"/>
          <w:szCs w:val="24"/>
        </w:rPr>
        <w:t>no ser atractiva</w:t>
      </w:r>
      <w:r w:rsidRPr="00E31C5D">
        <w:rPr>
          <w:rStyle w:val="longtext1"/>
          <w:rFonts w:ascii="Tunga" w:hAnsi="Tunga" w:cs="Tunga"/>
          <w:color w:val="000000"/>
          <w:sz w:val="24"/>
          <w:szCs w:val="24"/>
        </w:rPr>
        <w:t xml:space="preserve">, y el tesorero podría tener que llamar a otro banco para obtener una tasa más </w:t>
      </w:r>
      <w:r w:rsidR="00522956" w:rsidRPr="00E31C5D">
        <w:rPr>
          <w:rStyle w:val="longtext1"/>
          <w:rFonts w:ascii="Tunga" w:hAnsi="Tunga" w:cs="Tunga"/>
          <w:color w:val="000000"/>
          <w:sz w:val="24"/>
          <w:szCs w:val="24"/>
        </w:rPr>
        <w:t>satisfactoria</w:t>
      </w:r>
      <w:r w:rsidRPr="00E31C5D">
        <w:rPr>
          <w:rStyle w:val="longtext1"/>
          <w:rFonts w:ascii="Tunga" w:hAnsi="Tunga" w:cs="Tunga"/>
          <w:color w:val="000000"/>
          <w:sz w:val="24"/>
          <w:szCs w:val="24"/>
        </w:rPr>
        <w:t xml:space="preserve">. </w:t>
      </w:r>
      <w:r w:rsidRPr="00E31C5D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Esto añade más demora </w:t>
      </w:r>
      <w:r w:rsidR="00522956" w:rsidRPr="00E31C5D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lo que aumenta</w:t>
      </w:r>
      <w:r w:rsidRPr="00E31C5D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 el riesgo adicional de </w:t>
      </w:r>
      <w:r w:rsidR="00522956" w:rsidRPr="00E31C5D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slippage en </w:t>
      </w:r>
      <w:r w:rsidRPr="00E31C5D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los precios.</w:t>
      </w:r>
    </w:p>
    <w:p w:rsidR="005654BE" w:rsidRDefault="005654BE" w:rsidP="0060306A">
      <w:pPr>
        <w:jc w:val="both"/>
        <w:rPr>
          <w:rStyle w:val="longtext1"/>
          <w:rFonts w:ascii="Arial" w:hAnsi="Arial" w:cs="Arial"/>
          <w:color w:val="000000"/>
        </w:rPr>
      </w:pPr>
    </w:p>
    <w:p w:rsidR="00D31C82" w:rsidRDefault="005654BE" w:rsidP="0060306A">
      <w:pPr>
        <w:jc w:val="both"/>
        <w:rPr>
          <w:rStyle w:val="longtext1"/>
          <w:rFonts w:ascii="Tunga" w:hAnsi="Tunga" w:cs="Tunga"/>
          <w:color w:val="000000"/>
          <w:sz w:val="24"/>
          <w:szCs w:val="24"/>
        </w:rPr>
      </w:pPr>
      <w:r w:rsidRPr="00C53A99">
        <w:rPr>
          <w:rStyle w:val="longtext1"/>
          <w:rFonts w:ascii="Tunga" w:hAnsi="Tunga" w:cs="Tunga"/>
          <w:color w:val="000000"/>
          <w:sz w:val="24"/>
          <w:szCs w:val="24"/>
        </w:rPr>
        <w:t xml:space="preserve">Información de imperfección # 1: </w:t>
      </w:r>
      <w:r w:rsidR="009025DF" w:rsidRPr="00C53A99">
        <w:rPr>
          <w:rStyle w:val="longtext1"/>
          <w:rFonts w:ascii="Tunga" w:hAnsi="Tunga" w:cs="Tunga"/>
          <w:color w:val="000000"/>
          <w:sz w:val="24"/>
          <w:szCs w:val="24"/>
        </w:rPr>
        <w:t>Mucha Información a</w:t>
      </w:r>
      <w:r w:rsidRPr="00C53A99">
        <w:rPr>
          <w:rStyle w:val="longtext1"/>
          <w:rFonts w:ascii="Tunga" w:hAnsi="Tunga" w:cs="Tunga"/>
          <w:color w:val="000000"/>
          <w:sz w:val="24"/>
          <w:szCs w:val="24"/>
        </w:rPr>
        <w:t xml:space="preserve"> Cada Minuto: Cambio de </w:t>
      </w:r>
      <w:r w:rsidR="009025DF" w:rsidRPr="00C53A99">
        <w:rPr>
          <w:rStyle w:val="longtext1"/>
          <w:rFonts w:ascii="Tunga" w:hAnsi="Tunga" w:cs="Tunga"/>
          <w:color w:val="000000"/>
          <w:sz w:val="24"/>
          <w:szCs w:val="24"/>
        </w:rPr>
        <w:t>tipos</w:t>
      </w:r>
      <w:r w:rsidRPr="00C53A99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 minuto </w:t>
      </w:r>
      <w:r w:rsidR="009025DF" w:rsidRPr="00C53A99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a</w:t>
      </w:r>
      <w:r w:rsidRPr="00C53A99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 minuto, a veces de segundo en segundo, ya que el mercado genera gran </w:t>
      </w:r>
      <w:r w:rsidRPr="00C53A99">
        <w:rPr>
          <w:rStyle w:val="longtext1"/>
          <w:rFonts w:ascii="Tunga" w:hAnsi="Tunga" w:cs="Tunga"/>
          <w:color w:val="000000"/>
          <w:sz w:val="24"/>
          <w:szCs w:val="24"/>
        </w:rPr>
        <w:t>cantidad de información sobre precios, sólo los especialistas en el seguimiento del mercado puede</w:t>
      </w:r>
      <w:r w:rsidR="00E427EA">
        <w:rPr>
          <w:rStyle w:val="longtext1"/>
          <w:rFonts w:ascii="Tunga" w:hAnsi="Tunga" w:cs="Tunga"/>
          <w:color w:val="000000"/>
          <w:sz w:val="24"/>
          <w:szCs w:val="24"/>
        </w:rPr>
        <w:t>n</w:t>
      </w:r>
      <w:r w:rsidRPr="00C53A99">
        <w:rPr>
          <w:rStyle w:val="longtext1"/>
          <w:rFonts w:ascii="Tunga" w:hAnsi="Tunga" w:cs="Tunga"/>
          <w:color w:val="000000"/>
          <w:sz w:val="24"/>
          <w:szCs w:val="24"/>
        </w:rPr>
        <w:t xml:space="preserve"> </w:t>
      </w:r>
      <w:r w:rsidR="006F7D8A" w:rsidRPr="00C53A99">
        <w:rPr>
          <w:rStyle w:val="longtext1"/>
          <w:rFonts w:ascii="Tunga" w:hAnsi="Tunga" w:cs="Tunga"/>
          <w:color w:val="000000"/>
          <w:sz w:val="24"/>
          <w:szCs w:val="24"/>
        </w:rPr>
        <w:t>estar</w:t>
      </w:r>
      <w:r w:rsidRPr="00C53A99">
        <w:rPr>
          <w:rStyle w:val="longtext1"/>
          <w:rFonts w:ascii="Tunga" w:hAnsi="Tunga" w:cs="Tunga"/>
          <w:color w:val="000000"/>
          <w:sz w:val="24"/>
          <w:szCs w:val="24"/>
        </w:rPr>
        <w:t xml:space="preserve"> realmente "por encima" de</w:t>
      </w:r>
      <w:r w:rsidR="006F7D8A" w:rsidRPr="00C53A99">
        <w:rPr>
          <w:rStyle w:val="longtext1"/>
          <w:rFonts w:ascii="Tunga" w:hAnsi="Tunga" w:cs="Tunga"/>
          <w:color w:val="000000"/>
          <w:sz w:val="24"/>
          <w:szCs w:val="24"/>
        </w:rPr>
        <w:t xml:space="preserve">l </w:t>
      </w:r>
      <w:r w:rsidRPr="00C53A99">
        <w:rPr>
          <w:rStyle w:val="longtext1"/>
          <w:rFonts w:ascii="Tunga" w:hAnsi="Tunga" w:cs="Tunga"/>
          <w:color w:val="000000"/>
          <w:sz w:val="24"/>
          <w:szCs w:val="24"/>
        </w:rPr>
        <w:t xml:space="preserve">mismo. </w:t>
      </w:r>
      <w:r w:rsidRPr="00C53A99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Considere una vez más el tesorero de la empresa </w:t>
      </w:r>
      <w:r w:rsidR="006F7D8A" w:rsidRPr="00C53A99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que quiere adquirir</w:t>
      </w:r>
      <w:r w:rsidRPr="00C53A99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 libras esterlinas. </w:t>
      </w:r>
      <w:r w:rsidRPr="00C53A99">
        <w:rPr>
          <w:rStyle w:val="longtext1"/>
          <w:rFonts w:ascii="Tunga" w:hAnsi="Tunga" w:cs="Tunga"/>
          <w:color w:val="000000"/>
          <w:sz w:val="24"/>
          <w:szCs w:val="24"/>
        </w:rPr>
        <w:t>Aunque las fricciones comerciales</w:t>
      </w:r>
      <w:r w:rsidR="006F7D8A" w:rsidRPr="00C53A99">
        <w:rPr>
          <w:rStyle w:val="longtext1"/>
          <w:rFonts w:ascii="Tunga" w:hAnsi="Tunga" w:cs="Tunga"/>
          <w:color w:val="000000"/>
          <w:sz w:val="24"/>
          <w:szCs w:val="24"/>
        </w:rPr>
        <w:t xml:space="preserve"> </w:t>
      </w:r>
      <w:r w:rsidR="006F7D8A" w:rsidRPr="00C53A99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descritas</w:t>
      </w:r>
      <w:r w:rsidRPr="00C53A99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 anteriormente no </w:t>
      </w:r>
      <w:r w:rsidR="006F7D8A" w:rsidRPr="00C53A99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sean </w:t>
      </w:r>
      <w:r w:rsidRPr="00C53A99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un problema, la sobrecarga de información puede ser </w:t>
      </w:r>
      <w:r w:rsidR="006F7D8A" w:rsidRPr="00C53A99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prohibitiva</w:t>
      </w:r>
      <w:r w:rsidRPr="00C53A99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. </w:t>
      </w:r>
      <w:r w:rsidR="00CD4769">
        <w:rPr>
          <w:rStyle w:val="longtext1"/>
          <w:rFonts w:ascii="Tunga" w:hAnsi="Tunga" w:cs="Tunga"/>
          <w:color w:val="000000"/>
          <w:sz w:val="24"/>
          <w:szCs w:val="24"/>
        </w:rPr>
        <w:t>La empresa</w:t>
      </w:r>
      <w:r w:rsidRPr="00C53A99">
        <w:rPr>
          <w:rStyle w:val="longtext1"/>
          <w:rFonts w:ascii="Tunga" w:hAnsi="Tunga" w:cs="Tunga"/>
          <w:color w:val="000000"/>
          <w:sz w:val="24"/>
          <w:szCs w:val="24"/>
        </w:rPr>
        <w:t xml:space="preserve"> y su personal</w:t>
      </w:r>
      <w:r w:rsidR="006F7D8A" w:rsidRPr="00C53A99">
        <w:rPr>
          <w:rStyle w:val="longtext1"/>
          <w:rFonts w:ascii="Tunga" w:hAnsi="Tunga" w:cs="Tunga"/>
          <w:color w:val="000000"/>
          <w:sz w:val="24"/>
          <w:szCs w:val="24"/>
        </w:rPr>
        <w:t xml:space="preserve"> </w:t>
      </w:r>
      <w:r w:rsidRPr="00C53A99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ya tienen responsabilidades bien definidas, que no incluyen </w:t>
      </w:r>
      <w:r w:rsidR="00A626D9" w:rsidRPr="00C53A99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estar atentos a</w:t>
      </w:r>
      <w:r w:rsidRPr="00C53A99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l mercado. </w:t>
      </w:r>
      <w:r w:rsidRPr="00C53A99">
        <w:rPr>
          <w:rStyle w:val="longtext1"/>
          <w:rFonts w:ascii="Tunga" w:hAnsi="Tunga" w:cs="Tunga"/>
          <w:color w:val="000000"/>
          <w:sz w:val="24"/>
          <w:szCs w:val="24"/>
        </w:rPr>
        <w:t>Ellos</w:t>
      </w:r>
      <w:r w:rsidR="00A626D9" w:rsidRPr="00C53A99">
        <w:rPr>
          <w:rStyle w:val="longtext1"/>
          <w:rFonts w:ascii="Tunga" w:hAnsi="Tunga" w:cs="Tunga"/>
          <w:color w:val="000000"/>
          <w:sz w:val="24"/>
          <w:szCs w:val="24"/>
        </w:rPr>
        <w:t xml:space="preserve"> </w:t>
      </w:r>
      <w:r w:rsidRPr="00C53A99">
        <w:rPr>
          <w:rStyle w:val="longtext1"/>
          <w:rFonts w:ascii="Tunga" w:hAnsi="Tunga" w:cs="Tunga"/>
          <w:color w:val="000000"/>
          <w:sz w:val="24"/>
          <w:szCs w:val="24"/>
        </w:rPr>
        <w:t xml:space="preserve">puede </w:t>
      </w:r>
      <w:r w:rsidR="00CD4769">
        <w:rPr>
          <w:rStyle w:val="longtext1"/>
          <w:rFonts w:ascii="Tunga" w:hAnsi="Tunga" w:cs="Tunga"/>
          <w:color w:val="000000"/>
          <w:sz w:val="24"/>
          <w:szCs w:val="24"/>
        </w:rPr>
        <w:t xml:space="preserve">que </w:t>
      </w:r>
      <w:r w:rsidRPr="00C53A99">
        <w:rPr>
          <w:rStyle w:val="longtext1"/>
          <w:rFonts w:ascii="Tunga" w:hAnsi="Tunga" w:cs="Tunga"/>
          <w:color w:val="000000"/>
          <w:sz w:val="24"/>
          <w:szCs w:val="24"/>
        </w:rPr>
        <w:t>no s</w:t>
      </w:r>
      <w:r w:rsidR="00CD4769">
        <w:rPr>
          <w:rStyle w:val="longtext1"/>
          <w:rFonts w:ascii="Tunga" w:hAnsi="Tunga" w:cs="Tunga"/>
          <w:color w:val="000000"/>
          <w:sz w:val="24"/>
          <w:szCs w:val="24"/>
        </w:rPr>
        <w:t>epan</w:t>
      </w:r>
      <w:r w:rsidRPr="00C53A99">
        <w:rPr>
          <w:rStyle w:val="longtext1"/>
          <w:rFonts w:ascii="Tunga" w:hAnsi="Tunga" w:cs="Tunga"/>
          <w:color w:val="000000"/>
          <w:sz w:val="24"/>
          <w:szCs w:val="24"/>
        </w:rPr>
        <w:t xml:space="preserve"> cuando el mercado alcanza un</w:t>
      </w:r>
      <w:r w:rsidR="00A626D9" w:rsidRPr="00C53A99">
        <w:rPr>
          <w:rStyle w:val="longtext1"/>
          <w:rFonts w:ascii="Tunga" w:hAnsi="Tunga" w:cs="Tunga"/>
          <w:color w:val="000000"/>
          <w:sz w:val="24"/>
          <w:szCs w:val="24"/>
        </w:rPr>
        <w:t>a</w:t>
      </w:r>
      <w:r w:rsidRPr="00C53A99">
        <w:rPr>
          <w:rStyle w:val="longtext1"/>
          <w:rFonts w:ascii="Tunga" w:hAnsi="Tunga" w:cs="Tunga"/>
          <w:color w:val="000000"/>
          <w:sz w:val="24"/>
          <w:szCs w:val="24"/>
        </w:rPr>
        <w:t xml:space="preserve"> </w:t>
      </w:r>
      <w:r w:rsidR="00A626D9" w:rsidRPr="00C53A99">
        <w:rPr>
          <w:rStyle w:val="longtext1"/>
          <w:rFonts w:ascii="Tunga" w:hAnsi="Tunga" w:cs="Tunga"/>
          <w:color w:val="000000"/>
          <w:sz w:val="24"/>
          <w:szCs w:val="24"/>
        </w:rPr>
        <w:t>cotización</w:t>
      </w:r>
      <w:r w:rsidRPr="00C53A99">
        <w:rPr>
          <w:rStyle w:val="longtext1"/>
          <w:rFonts w:ascii="Tunga" w:hAnsi="Tunga" w:cs="Tunga"/>
          <w:color w:val="000000"/>
          <w:sz w:val="24"/>
          <w:szCs w:val="24"/>
        </w:rPr>
        <w:t xml:space="preserve"> mejor que 1,65 dólares / £. Hay beneficios potenciales </w:t>
      </w:r>
      <w:r w:rsidR="006F0F50" w:rsidRPr="00C53A99">
        <w:rPr>
          <w:rStyle w:val="longtext1"/>
          <w:rFonts w:ascii="Tunga" w:hAnsi="Tunga" w:cs="Tunga"/>
          <w:color w:val="000000"/>
          <w:sz w:val="24"/>
          <w:szCs w:val="24"/>
        </w:rPr>
        <w:t>en la operación</w:t>
      </w:r>
      <w:r w:rsidRPr="00C53A99">
        <w:rPr>
          <w:rStyle w:val="longtext1"/>
          <w:rFonts w:ascii="Tunga" w:hAnsi="Tunga" w:cs="Tunga"/>
          <w:color w:val="000000"/>
          <w:sz w:val="24"/>
          <w:szCs w:val="24"/>
        </w:rPr>
        <w:t xml:space="preserve"> si la empresa contrata a un importador que opere </w:t>
      </w:r>
      <w:r w:rsidR="006F0F50" w:rsidRPr="00C53A99">
        <w:rPr>
          <w:rStyle w:val="longtext1"/>
          <w:rFonts w:ascii="Tunga" w:hAnsi="Tunga" w:cs="Tunga"/>
          <w:color w:val="000000"/>
          <w:sz w:val="24"/>
          <w:szCs w:val="24"/>
        </w:rPr>
        <w:t>siguiendo al mercado desde su propia sede</w:t>
      </w:r>
      <w:r w:rsidRPr="00C53A99">
        <w:rPr>
          <w:rStyle w:val="longtext1"/>
          <w:rFonts w:ascii="Tunga" w:hAnsi="Tunga" w:cs="Tunga"/>
          <w:color w:val="000000"/>
          <w:sz w:val="24"/>
          <w:szCs w:val="24"/>
        </w:rPr>
        <w:t>. El distribuidor, que</w:t>
      </w:r>
      <w:r w:rsidR="00C53A99" w:rsidRPr="00C53A99">
        <w:rPr>
          <w:rStyle w:val="longtext1"/>
          <w:rFonts w:ascii="Tunga" w:hAnsi="Tunga" w:cs="Tunga"/>
          <w:color w:val="000000"/>
          <w:sz w:val="24"/>
          <w:szCs w:val="24"/>
        </w:rPr>
        <w:t xml:space="preserve"> </w:t>
      </w:r>
      <w:r w:rsidRPr="00C53A99">
        <w:rPr>
          <w:rStyle w:val="longtext1"/>
          <w:rFonts w:ascii="Tunga" w:hAnsi="Tunga" w:cs="Tunga"/>
          <w:color w:val="000000"/>
          <w:sz w:val="24"/>
          <w:szCs w:val="24"/>
        </w:rPr>
        <w:t xml:space="preserve">ya sigue de cerca el mercado como parte de su negocio </w:t>
      </w:r>
      <w:r w:rsidR="006F0F50" w:rsidRPr="00C53A99">
        <w:rPr>
          <w:rStyle w:val="longtext1"/>
          <w:rFonts w:ascii="Tunga" w:hAnsi="Tunga" w:cs="Tunga"/>
          <w:color w:val="000000"/>
          <w:sz w:val="24"/>
          <w:szCs w:val="24"/>
        </w:rPr>
        <w:t>puede obtener ganancia de</w:t>
      </w:r>
      <w:r w:rsidRPr="00C53A99">
        <w:rPr>
          <w:rStyle w:val="longtext1"/>
          <w:rFonts w:ascii="Tunga" w:hAnsi="Tunga" w:cs="Tunga"/>
          <w:color w:val="000000"/>
          <w:sz w:val="24"/>
          <w:szCs w:val="24"/>
        </w:rPr>
        <w:t xml:space="preserve"> los mercados, </w:t>
      </w:r>
      <w:r w:rsidR="006F0F50" w:rsidRPr="00C53A99">
        <w:rPr>
          <w:rStyle w:val="longtext1"/>
          <w:rFonts w:ascii="Tunga" w:hAnsi="Tunga" w:cs="Tunga"/>
          <w:color w:val="000000"/>
          <w:sz w:val="24"/>
          <w:szCs w:val="24"/>
        </w:rPr>
        <w:t>con</w:t>
      </w:r>
      <w:r w:rsidRPr="00C53A99">
        <w:rPr>
          <w:rStyle w:val="longtext1"/>
          <w:rFonts w:ascii="Tunga" w:hAnsi="Tunga" w:cs="Tunga"/>
          <w:color w:val="000000"/>
          <w:sz w:val="24"/>
          <w:szCs w:val="24"/>
        </w:rPr>
        <w:t xml:space="preserve"> la</w:t>
      </w:r>
      <w:r w:rsidR="00C53A99" w:rsidRPr="00C53A99">
        <w:rPr>
          <w:rStyle w:val="longtext1"/>
          <w:rFonts w:ascii="Tunga" w:hAnsi="Tunga" w:cs="Tunga"/>
          <w:color w:val="000000"/>
          <w:sz w:val="24"/>
          <w:szCs w:val="24"/>
        </w:rPr>
        <w:t xml:space="preserve"> </w:t>
      </w:r>
      <w:r w:rsidRPr="00C53A99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información</w:t>
      </w:r>
      <w:r w:rsidR="006F0F50" w:rsidRPr="00C53A99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,</w:t>
      </w:r>
      <w:r w:rsidRPr="00C53A99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 valor</w:t>
      </w:r>
      <w:r w:rsidR="006F0F50" w:rsidRPr="00C53A99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ando y</w:t>
      </w:r>
      <w:r w:rsidRPr="00C53A99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 gesti</w:t>
      </w:r>
      <w:r w:rsidR="006F0F50" w:rsidRPr="00C53A99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o</w:t>
      </w:r>
      <w:r w:rsidRPr="00C53A99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n</w:t>
      </w:r>
      <w:r w:rsidR="006F0F50" w:rsidRPr="00C53A99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ando</w:t>
      </w:r>
      <w:r w:rsidRPr="00C53A99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 </w:t>
      </w:r>
      <w:r w:rsidR="006F0F50" w:rsidRPr="00C53A99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>los</w:t>
      </w:r>
      <w:r w:rsidRPr="00C53A99">
        <w:rPr>
          <w:rStyle w:val="longtext1"/>
          <w:rFonts w:ascii="Tunga" w:hAnsi="Tunga" w:cs="Tunga"/>
          <w:color w:val="000000"/>
          <w:sz w:val="24"/>
          <w:szCs w:val="24"/>
          <w:shd w:val="clear" w:color="auto" w:fill="FFFFFF"/>
        </w:rPr>
        <w:t xml:space="preserve"> riesgos de la orden, así como el comprador-vendedor. </w:t>
      </w:r>
      <w:r w:rsidRPr="00C53A99">
        <w:rPr>
          <w:rStyle w:val="longtext1"/>
          <w:rFonts w:ascii="Tunga" w:hAnsi="Tunga" w:cs="Tunga"/>
          <w:color w:val="000000"/>
          <w:sz w:val="24"/>
          <w:szCs w:val="24"/>
        </w:rPr>
        <w:t>La empresa</w:t>
      </w:r>
      <w:r w:rsidR="00C53A99" w:rsidRPr="00C53A99">
        <w:rPr>
          <w:rStyle w:val="longtext1"/>
          <w:rFonts w:ascii="Tunga" w:hAnsi="Tunga" w:cs="Tunga"/>
          <w:color w:val="000000"/>
          <w:sz w:val="24"/>
          <w:szCs w:val="24"/>
        </w:rPr>
        <w:t xml:space="preserve"> gana</w:t>
      </w:r>
      <w:r w:rsidRPr="00C53A99">
        <w:rPr>
          <w:rStyle w:val="longtext1"/>
          <w:rFonts w:ascii="Tunga" w:hAnsi="Tunga" w:cs="Tunga"/>
          <w:color w:val="000000"/>
          <w:sz w:val="24"/>
          <w:szCs w:val="24"/>
        </w:rPr>
        <w:t xml:space="preserve"> al evitar los costes de seguimiento del mercado.</w:t>
      </w:r>
    </w:p>
    <w:p w:rsidR="0096358F" w:rsidRDefault="0096358F" w:rsidP="0060306A">
      <w:pPr>
        <w:jc w:val="both"/>
        <w:rPr>
          <w:rStyle w:val="longtext1"/>
          <w:rFonts w:ascii="Tunga" w:hAnsi="Tunga" w:cs="Tunga"/>
          <w:color w:val="000000"/>
          <w:sz w:val="24"/>
          <w:szCs w:val="24"/>
        </w:rPr>
      </w:pPr>
    </w:p>
    <w:p w:rsidR="0096358F" w:rsidRPr="00C53A99" w:rsidRDefault="0096358F" w:rsidP="0060306A">
      <w:pPr>
        <w:jc w:val="both"/>
        <w:rPr>
          <w:rStyle w:val="longtext1"/>
          <w:rFonts w:ascii="Tunga" w:hAnsi="Tunga" w:cs="Tunga"/>
          <w:color w:val="000000"/>
          <w:sz w:val="24"/>
          <w:szCs w:val="24"/>
        </w:rPr>
      </w:pPr>
      <w:r>
        <w:rPr>
          <w:rStyle w:val="longtext1"/>
          <w:rFonts w:ascii="Tunga" w:hAnsi="Tunga" w:cs="Tunga"/>
          <w:color w:val="000000"/>
          <w:sz w:val="24"/>
          <w:szCs w:val="24"/>
        </w:rPr>
        <w:t>Información de imperfección # 2</w:t>
      </w:r>
      <w:r w:rsidRPr="00C53A99">
        <w:rPr>
          <w:rStyle w:val="longtext1"/>
          <w:rFonts w:ascii="Tunga" w:hAnsi="Tunga" w:cs="Tunga"/>
          <w:color w:val="000000"/>
          <w:sz w:val="24"/>
          <w:szCs w:val="24"/>
        </w:rPr>
        <w:t>:</w:t>
      </w:r>
    </w:p>
    <w:p w:rsidR="00D31C82" w:rsidRPr="00C53A99" w:rsidRDefault="00D31C82" w:rsidP="0060306A">
      <w:pPr>
        <w:jc w:val="both"/>
        <w:rPr>
          <w:rStyle w:val="shorttext1"/>
          <w:rFonts w:ascii="Tunga" w:hAnsi="Tunga" w:cs="Tunga"/>
          <w:color w:val="000000"/>
          <w:sz w:val="24"/>
          <w:szCs w:val="24"/>
        </w:rPr>
      </w:pPr>
    </w:p>
    <w:p w:rsidR="00254626" w:rsidRDefault="00254626" w:rsidP="0060306A">
      <w:pPr>
        <w:jc w:val="both"/>
        <w:rPr>
          <w:rStyle w:val="shorttext1"/>
          <w:rFonts w:ascii="Arial" w:hAnsi="Arial" w:cs="Arial"/>
          <w:color w:val="000000"/>
        </w:rPr>
      </w:pPr>
    </w:p>
    <w:p w:rsidR="00254626" w:rsidRPr="004916AB" w:rsidRDefault="00254626" w:rsidP="0060306A">
      <w:pPr>
        <w:jc w:val="both"/>
        <w:rPr>
          <w:rFonts w:ascii="Tunga" w:hAnsi="Tunga" w:cs="Tunga"/>
          <w:sz w:val="24"/>
          <w:szCs w:val="24"/>
        </w:rPr>
      </w:pPr>
    </w:p>
    <w:p w:rsidR="00BF1A0B" w:rsidRPr="00FE05B8" w:rsidRDefault="00BF1A0B" w:rsidP="0060306A">
      <w:pPr>
        <w:jc w:val="both"/>
        <w:rPr>
          <w:rFonts w:ascii="Tunga" w:hAnsi="Tunga" w:cs="Tunga"/>
          <w:sz w:val="24"/>
          <w:szCs w:val="24"/>
        </w:rPr>
      </w:pPr>
    </w:p>
    <w:sectPr w:rsidR="00BF1A0B" w:rsidRPr="00FE05B8" w:rsidSect="001324E0">
      <w:pgSz w:w="12240" w:h="15840" w:code="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unga">
    <w:panose1 w:val="00000400000000000000"/>
    <w:charset w:val="00"/>
    <w:family w:val="auto"/>
    <w:pitch w:val="variable"/>
    <w:sig w:usb0="004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324E0"/>
    <w:rsid w:val="0000069D"/>
    <w:rsid w:val="00013AE9"/>
    <w:rsid w:val="00052B0E"/>
    <w:rsid w:val="00067E8E"/>
    <w:rsid w:val="000750C1"/>
    <w:rsid w:val="000878FA"/>
    <w:rsid w:val="0009583E"/>
    <w:rsid w:val="000A4919"/>
    <w:rsid w:val="000C636E"/>
    <w:rsid w:val="000E3195"/>
    <w:rsid w:val="000F1AD9"/>
    <w:rsid w:val="000F66DD"/>
    <w:rsid w:val="00121476"/>
    <w:rsid w:val="00127459"/>
    <w:rsid w:val="001324E0"/>
    <w:rsid w:val="001630D8"/>
    <w:rsid w:val="00174133"/>
    <w:rsid w:val="001A19D6"/>
    <w:rsid w:val="001A2666"/>
    <w:rsid w:val="001A546A"/>
    <w:rsid w:val="001C186E"/>
    <w:rsid w:val="001C32BA"/>
    <w:rsid w:val="001E5C17"/>
    <w:rsid w:val="001F7DA0"/>
    <w:rsid w:val="00212A2B"/>
    <w:rsid w:val="002157F1"/>
    <w:rsid w:val="002220AA"/>
    <w:rsid w:val="00230DA9"/>
    <w:rsid w:val="0024240B"/>
    <w:rsid w:val="00243B06"/>
    <w:rsid w:val="00250971"/>
    <w:rsid w:val="00254626"/>
    <w:rsid w:val="00276F69"/>
    <w:rsid w:val="00280C51"/>
    <w:rsid w:val="00282E17"/>
    <w:rsid w:val="00291B10"/>
    <w:rsid w:val="002E027E"/>
    <w:rsid w:val="002F670D"/>
    <w:rsid w:val="002F75B4"/>
    <w:rsid w:val="0030475D"/>
    <w:rsid w:val="0035502F"/>
    <w:rsid w:val="003628BB"/>
    <w:rsid w:val="0037109E"/>
    <w:rsid w:val="0038194E"/>
    <w:rsid w:val="003D6FF2"/>
    <w:rsid w:val="00416F63"/>
    <w:rsid w:val="004324E1"/>
    <w:rsid w:val="00435B7C"/>
    <w:rsid w:val="00462691"/>
    <w:rsid w:val="004873F1"/>
    <w:rsid w:val="004916AB"/>
    <w:rsid w:val="004A16BC"/>
    <w:rsid w:val="004A4157"/>
    <w:rsid w:val="004B79E3"/>
    <w:rsid w:val="004C3FCF"/>
    <w:rsid w:val="004C4B56"/>
    <w:rsid w:val="004C63FC"/>
    <w:rsid w:val="004E5A18"/>
    <w:rsid w:val="004F1D73"/>
    <w:rsid w:val="0050274E"/>
    <w:rsid w:val="00522956"/>
    <w:rsid w:val="0053504D"/>
    <w:rsid w:val="00562B8D"/>
    <w:rsid w:val="005654BE"/>
    <w:rsid w:val="00567AD4"/>
    <w:rsid w:val="00574779"/>
    <w:rsid w:val="00586D42"/>
    <w:rsid w:val="00590A7B"/>
    <w:rsid w:val="005B4C74"/>
    <w:rsid w:val="005C00CE"/>
    <w:rsid w:val="005E3D83"/>
    <w:rsid w:val="00601B52"/>
    <w:rsid w:val="0060306A"/>
    <w:rsid w:val="00611AA9"/>
    <w:rsid w:val="006122C8"/>
    <w:rsid w:val="00612B12"/>
    <w:rsid w:val="006226EF"/>
    <w:rsid w:val="00623759"/>
    <w:rsid w:val="00664505"/>
    <w:rsid w:val="006659F6"/>
    <w:rsid w:val="006736E3"/>
    <w:rsid w:val="00677B77"/>
    <w:rsid w:val="006C1216"/>
    <w:rsid w:val="006C1A65"/>
    <w:rsid w:val="006C653C"/>
    <w:rsid w:val="006D5F0B"/>
    <w:rsid w:val="006F0F50"/>
    <w:rsid w:val="006F10DA"/>
    <w:rsid w:val="006F7D8A"/>
    <w:rsid w:val="00715928"/>
    <w:rsid w:val="0074250D"/>
    <w:rsid w:val="00743509"/>
    <w:rsid w:val="00751764"/>
    <w:rsid w:val="00791934"/>
    <w:rsid w:val="00791D05"/>
    <w:rsid w:val="007923D5"/>
    <w:rsid w:val="008359F2"/>
    <w:rsid w:val="00840C43"/>
    <w:rsid w:val="0086406C"/>
    <w:rsid w:val="00864938"/>
    <w:rsid w:val="00872418"/>
    <w:rsid w:val="008C0C6A"/>
    <w:rsid w:val="008D772D"/>
    <w:rsid w:val="008E6BFF"/>
    <w:rsid w:val="009025DF"/>
    <w:rsid w:val="00915C99"/>
    <w:rsid w:val="00962712"/>
    <w:rsid w:val="0096358F"/>
    <w:rsid w:val="0097456E"/>
    <w:rsid w:val="00990AE2"/>
    <w:rsid w:val="00992F84"/>
    <w:rsid w:val="009A2D84"/>
    <w:rsid w:val="009B7216"/>
    <w:rsid w:val="009C26BD"/>
    <w:rsid w:val="009D0162"/>
    <w:rsid w:val="009D1972"/>
    <w:rsid w:val="009D3EE2"/>
    <w:rsid w:val="009D6882"/>
    <w:rsid w:val="00A150FE"/>
    <w:rsid w:val="00A179B7"/>
    <w:rsid w:val="00A239AB"/>
    <w:rsid w:val="00A243CD"/>
    <w:rsid w:val="00A302B8"/>
    <w:rsid w:val="00A372B3"/>
    <w:rsid w:val="00A47E1D"/>
    <w:rsid w:val="00A626D9"/>
    <w:rsid w:val="00AA3930"/>
    <w:rsid w:val="00AD339F"/>
    <w:rsid w:val="00AF43A5"/>
    <w:rsid w:val="00AF5A60"/>
    <w:rsid w:val="00AF664C"/>
    <w:rsid w:val="00B11DEA"/>
    <w:rsid w:val="00B12493"/>
    <w:rsid w:val="00B14857"/>
    <w:rsid w:val="00B22726"/>
    <w:rsid w:val="00B3446D"/>
    <w:rsid w:val="00B41AB1"/>
    <w:rsid w:val="00B664E2"/>
    <w:rsid w:val="00BC2A5F"/>
    <w:rsid w:val="00BC614D"/>
    <w:rsid w:val="00BF1A0B"/>
    <w:rsid w:val="00BF761B"/>
    <w:rsid w:val="00C04670"/>
    <w:rsid w:val="00C16A3A"/>
    <w:rsid w:val="00C447D8"/>
    <w:rsid w:val="00C46AF4"/>
    <w:rsid w:val="00C53A99"/>
    <w:rsid w:val="00C54F35"/>
    <w:rsid w:val="00C62015"/>
    <w:rsid w:val="00C83FC2"/>
    <w:rsid w:val="00C97D34"/>
    <w:rsid w:val="00CC7DA9"/>
    <w:rsid w:val="00CD1ADC"/>
    <w:rsid w:val="00CD40F3"/>
    <w:rsid w:val="00CD4769"/>
    <w:rsid w:val="00CF77CC"/>
    <w:rsid w:val="00D04845"/>
    <w:rsid w:val="00D17954"/>
    <w:rsid w:val="00D228BD"/>
    <w:rsid w:val="00D22C16"/>
    <w:rsid w:val="00D31C82"/>
    <w:rsid w:val="00D341F8"/>
    <w:rsid w:val="00D564AA"/>
    <w:rsid w:val="00D87C39"/>
    <w:rsid w:val="00D9036C"/>
    <w:rsid w:val="00D91D74"/>
    <w:rsid w:val="00DB1E74"/>
    <w:rsid w:val="00DB2971"/>
    <w:rsid w:val="00DD6B91"/>
    <w:rsid w:val="00E15EB6"/>
    <w:rsid w:val="00E31C5D"/>
    <w:rsid w:val="00E333AC"/>
    <w:rsid w:val="00E36AEB"/>
    <w:rsid w:val="00E427EA"/>
    <w:rsid w:val="00E6146C"/>
    <w:rsid w:val="00E671B1"/>
    <w:rsid w:val="00E71E67"/>
    <w:rsid w:val="00E75C46"/>
    <w:rsid w:val="00E777DD"/>
    <w:rsid w:val="00E876CB"/>
    <w:rsid w:val="00EA5B5F"/>
    <w:rsid w:val="00EA7872"/>
    <w:rsid w:val="00EE2550"/>
    <w:rsid w:val="00EF3A93"/>
    <w:rsid w:val="00EF6781"/>
    <w:rsid w:val="00F225FE"/>
    <w:rsid w:val="00F30F4A"/>
    <w:rsid w:val="00F34214"/>
    <w:rsid w:val="00F65C5F"/>
    <w:rsid w:val="00F733B9"/>
    <w:rsid w:val="00F96D42"/>
    <w:rsid w:val="00FA28B9"/>
    <w:rsid w:val="00FC34B5"/>
    <w:rsid w:val="00FE05B8"/>
    <w:rsid w:val="00FE33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502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longtext1">
    <w:name w:val="long_text1"/>
    <w:basedOn w:val="Fuentedeprrafopredeter"/>
    <w:rsid w:val="0009583E"/>
    <w:rPr>
      <w:sz w:val="20"/>
      <w:szCs w:val="20"/>
    </w:rPr>
  </w:style>
  <w:style w:type="character" w:customStyle="1" w:styleId="mediumtext1">
    <w:name w:val="medium_text1"/>
    <w:basedOn w:val="Fuentedeprrafopredeter"/>
    <w:rsid w:val="008D772D"/>
    <w:rPr>
      <w:sz w:val="24"/>
      <w:szCs w:val="24"/>
    </w:rPr>
  </w:style>
  <w:style w:type="character" w:customStyle="1" w:styleId="shorttext1">
    <w:name w:val="short_text1"/>
    <w:basedOn w:val="Fuentedeprrafopredeter"/>
    <w:rsid w:val="00254626"/>
    <w:rPr>
      <w:sz w:val="29"/>
      <w:szCs w:val="2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714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126624">
          <w:marLeft w:val="120"/>
          <w:marRight w:val="12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73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270093">
                  <w:marLeft w:val="240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17" w:color="C9D7F1"/>
                    <w:bottom w:val="none" w:sz="0" w:space="0" w:color="auto"/>
                    <w:right w:val="none" w:sz="0" w:space="0" w:color="auto"/>
                  </w:divBdr>
                  <w:divsChild>
                    <w:div w:id="136268968">
                      <w:marLeft w:val="75"/>
                      <w:marRight w:val="0"/>
                      <w:marTop w:val="22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281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2270258">
                              <w:marLeft w:val="0"/>
                              <w:marRight w:val="9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6</Pages>
  <Words>3493</Words>
  <Characters>19214</Characters>
  <Application>Microsoft Office Word</Application>
  <DocSecurity>0</DocSecurity>
  <Lines>160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CASA</Company>
  <LinksUpToDate>false</LinksUpToDate>
  <CharactersWithSpaces>22662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MALESA</dc:creator>
  <cp:keywords/>
  <dc:description/>
  <cp:lastModifiedBy>MALESA</cp:lastModifiedBy>
  <cp:revision>27</cp:revision>
  <dcterms:created xsi:type="dcterms:W3CDTF">2010-02-21T20:52:00Z</dcterms:created>
  <dcterms:modified xsi:type="dcterms:W3CDTF">2010-08-01T14:07:00Z</dcterms:modified>
</cp:coreProperties>
</file>